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43" w:rsidRPr="00F5498C" w:rsidRDefault="00762039" w:rsidP="0062499E">
      <w:pPr>
        <w:jc w:val="both"/>
        <w:rPr>
          <w:rFonts w:ascii="Arial" w:hAnsi="Arial" w:cs="Arial"/>
          <w:sz w:val="24"/>
          <w:szCs w:val="24"/>
        </w:rPr>
      </w:pPr>
      <w:r>
        <w:rPr>
          <w:noProof/>
          <w:szCs w:val="28"/>
          <w:lang w:eastAsia="en-GB"/>
        </w:rPr>
        <w:drawing>
          <wp:anchor distT="0" distB="0" distL="114300" distR="114300" simplePos="0" relativeHeight="251722752" behindDoc="0" locked="0" layoutInCell="1" allowOverlap="1" wp14:anchorId="32E546B6" wp14:editId="20D67455">
            <wp:simplePos x="0" y="0"/>
            <wp:positionH relativeFrom="column">
              <wp:posOffset>1562100</wp:posOffset>
            </wp:positionH>
            <wp:positionV relativeFrom="paragraph">
              <wp:posOffset>47625</wp:posOffset>
            </wp:positionV>
            <wp:extent cx="2553970" cy="80962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3F43" w:rsidRPr="00F5498C" w:rsidRDefault="00093F43" w:rsidP="0062499E">
      <w:pPr>
        <w:jc w:val="both"/>
        <w:rPr>
          <w:rFonts w:ascii="Arial" w:hAnsi="Arial" w:cs="Arial"/>
          <w:sz w:val="24"/>
          <w:szCs w:val="24"/>
        </w:rPr>
      </w:pPr>
    </w:p>
    <w:p w:rsidR="00762039" w:rsidRDefault="00762039" w:rsidP="0062499E">
      <w:pPr>
        <w:jc w:val="both"/>
        <w:rPr>
          <w:rFonts w:ascii="Arial" w:hAnsi="Arial" w:cs="Arial"/>
          <w:b/>
          <w:sz w:val="56"/>
          <w:szCs w:val="56"/>
        </w:rPr>
      </w:pPr>
    </w:p>
    <w:p w:rsidR="00762039" w:rsidRDefault="00762039" w:rsidP="00B46CA5">
      <w:pPr>
        <w:jc w:val="center"/>
        <w:rPr>
          <w:rFonts w:ascii="Arial" w:hAnsi="Arial" w:cs="Arial"/>
          <w:i/>
          <w:sz w:val="20"/>
          <w:szCs w:val="20"/>
        </w:rPr>
      </w:pPr>
      <w:r>
        <w:t>“</w:t>
      </w:r>
      <w:r w:rsidRPr="005C2669">
        <w:rPr>
          <w:rFonts w:ascii="Arial" w:hAnsi="Arial" w:cs="Arial"/>
          <w:i/>
          <w:sz w:val="20"/>
          <w:szCs w:val="20"/>
        </w:rPr>
        <w:t>To work in partnership, preventing abuse and ensuring excellent practice and timely responses to the safety and protection of individuals o</w:t>
      </w:r>
      <w:r w:rsidR="00A76AD5">
        <w:rPr>
          <w:rFonts w:ascii="Arial" w:hAnsi="Arial" w:cs="Arial"/>
          <w:i/>
          <w:sz w:val="20"/>
          <w:szCs w:val="20"/>
        </w:rPr>
        <w:t>r groups within our communities</w:t>
      </w:r>
      <w:r w:rsidR="00B46CA5">
        <w:rPr>
          <w:rFonts w:ascii="Arial" w:hAnsi="Arial" w:cs="Arial"/>
          <w:i/>
          <w:sz w:val="20"/>
          <w:szCs w:val="20"/>
        </w:rPr>
        <w:t>”</w:t>
      </w:r>
    </w:p>
    <w:p w:rsidR="00A76AD5" w:rsidRDefault="00A76AD5" w:rsidP="0062499E">
      <w:pPr>
        <w:jc w:val="both"/>
        <w:rPr>
          <w:rFonts w:ascii="Arial" w:hAnsi="Arial" w:cs="Arial"/>
          <w:i/>
          <w:sz w:val="20"/>
          <w:szCs w:val="20"/>
        </w:rPr>
      </w:pPr>
    </w:p>
    <w:p w:rsidR="00A76AD5" w:rsidRPr="00A76AD5" w:rsidRDefault="00A76AD5" w:rsidP="0062499E">
      <w:pPr>
        <w:jc w:val="both"/>
        <w:rPr>
          <w:rFonts w:ascii="Arial" w:hAnsi="Arial" w:cs="Arial"/>
          <w:i/>
          <w:sz w:val="20"/>
          <w:szCs w:val="20"/>
        </w:rPr>
      </w:pPr>
    </w:p>
    <w:tbl>
      <w:tblPr>
        <w:tblStyle w:val="TableGrid"/>
        <w:tblpPr w:leftFromText="180" w:rightFromText="180" w:vertAnchor="text" w:horzAnchor="margin" w:tblpY="2497"/>
        <w:tblOverlap w:val="never"/>
        <w:tblW w:w="9180" w:type="dxa"/>
        <w:tblLook w:val="04A0" w:firstRow="1" w:lastRow="0" w:firstColumn="1" w:lastColumn="0" w:noHBand="0" w:noVBand="1"/>
      </w:tblPr>
      <w:tblGrid>
        <w:gridCol w:w="1097"/>
        <w:gridCol w:w="2272"/>
        <w:gridCol w:w="4455"/>
        <w:gridCol w:w="1356"/>
      </w:tblGrid>
      <w:tr w:rsidR="00A76AD5" w:rsidRPr="00A76AD5" w:rsidTr="00A76AD5">
        <w:tc>
          <w:tcPr>
            <w:tcW w:w="1097" w:type="dxa"/>
          </w:tcPr>
          <w:p w:rsidR="00A76AD5" w:rsidRPr="00A76AD5" w:rsidRDefault="00A76AD5" w:rsidP="00A76AD5">
            <w:pPr>
              <w:jc w:val="both"/>
              <w:rPr>
                <w:rFonts w:ascii="Arial" w:hAnsi="Arial" w:cs="Arial"/>
                <w:b/>
                <w:sz w:val="20"/>
                <w:szCs w:val="20"/>
              </w:rPr>
            </w:pPr>
            <w:r w:rsidRPr="00A76AD5">
              <w:rPr>
                <w:rFonts w:ascii="Arial" w:hAnsi="Arial" w:cs="Arial"/>
                <w:b/>
                <w:sz w:val="20"/>
                <w:szCs w:val="20"/>
              </w:rPr>
              <w:t>Version number</w:t>
            </w:r>
          </w:p>
        </w:tc>
        <w:tc>
          <w:tcPr>
            <w:tcW w:w="2272" w:type="dxa"/>
          </w:tcPr>
          <w:p w:rsidR="00A76AD5" w:rsidRPr="00A76AD5" w:rsidRDefault="00A76AD5" w:rsidP="00A76AD5">
            <w:pPr>
              <w:jc w:val="both"/>
              <w:rPr>
                <w:rFonts w:ascii="Arial" w:hAnsi="Arial" w:cs="Arial"/>
                <w:b/>
                <w:sz w:val="20"/>
                <w:szCs w:val="20"/>
              </w:rPr>
            </w:pPr>
            <w:r w:rsidRPr="00A76AD5">
              <w:rPr>
                <w:rFonts w:ascii="Arial" w:hAnsi="Arial" w:cs="Arial"/>
                <w:b/>
                <w:sz w:val="20"/>
                <w:szCs w:val="20"/>
              </w:rPr>
              <w:t>Author</w:t>
            </w:r>
          </w:p>
        </w:tc>
        <w:tc>
          <w:tcPr>
            <w:tcW w:w="4455" w:type="dxa"/>
          </w:tcPr>
          <w:p w:rsidR="00A76AD5" w:rsidRPr="00A76AD5" w:rsidRDefault="00A76AD5" w:rsidP="00A76AD5">
            <w:pPr>
              <w:jc w:val="both"/>
              <w:rPr>
                <w:rFonts w:ascii="Arial" w:hAnsi="Arial" w:cs="Arial"/>
                <w:b/>
                <w:sz w:val="20"/>
                <w:szCs w:val="20"/>
              </w:rPr>
            </w:pPr>
            <w:r w:rsidRPr="00A76AD5">
              <w:rPr>
                <w:rFonts w:ascii="Arial" w:hAnsi="Arial" w:cs="Arial"/>
                <w:b/>
                <w:sz w:val="20"/>
                <w:szCs w:val="20"/>
              </w:rPr>
              <w:t>Purpose/Summary if Change</w:t>
            </w:r>
          </w:p>
        </w:tc>
        <w:tc>
          <w:tcPr>
            <w:tcW w:w="1356" w:type="dxa"/>
          </w:tcPr>
          <w:p w:rsidR="00A76AD5" w:rsidRPr="00A76AD5" w:rsidRDefault="00A76AD5" w:rsidP="00A76AD5">
            <w:pPr>
              <w:jc w:val="both"/>
              <w:rPr>
                <w:rFonts w:ascii="Arial" w:hAnsi="Arial" w:cs="Arial"/>
                <w:b/>
                <w:sz w:val="20"/>
                <w:szCs w:val="20"/>
              </w:rPr>
            </w:pPr>
            <w:r w:rsidRPr="00A76AD5">
              <w:rPr>
                <w:rFonts w:ascii="Arial" w:hAnsi="Arial" w:cs="Arial"/>
                <w:b/>
                <w:sz w:val="20"/>
                <w:szCs w:val="20"/>
              </w:rPr>
              <w:t>Date</w:t>
            </w:r>
          </w:p>
        </w:tc>
      </w:tr>
      <w:tr w:rsidR="00A76AD5" w:rsidRPr="00A76AD5" w:rsidTr="00A76AD5">
        <w:tc>
          <w:tcPr>
            <w:tcW w:w="1097"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0.1</w:t>
            </w:r>
          </w:p>
        </w:tc>
        <w:tc>
          <w:tcPr>
            <w:tcW w:w="2272"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Levi Sinden – TSAB Manager</w:t>
            </w:r>
          </w:p>
        </w:tc>
        <w:tc>
          <w:tcPr>
            <w:tcW w:w="4455"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Initial draft for internal consultation</w:t>
            </w:r>
          </w:p>
        </w:tc>
        <w:tc>
          <w:tcPr>
            <w:tcW w:w="1356"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05/07/2017</w:t>
            </w:r>
          </w:p>
        </w:tc>
      </w:tr>
      <w:tr w:rsidR="00A76AD5" w:rsidRPr="00A76AD5" w:rsidTr="00A76AD5">
        <w:tc>
          <w:tcPr>
            <w:tcW w:w="1097"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0.2</w:t>
            </w:r>
          </w:p>
        </w:tc>
        <w:tc>
          <w:tcPr>
            <w:tcW w:w="2272"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Levi Sinden – TSAB Manager</w:t>
            </w:r>
          </w:p>
        </w:tc>
        <w:tc>
          <w:tcPr>
            <w:tcW w:w="4455" w:type="dxa"/>
          </w:tcPr>
          <w:p w:rsidR="00A76AD5" w:rsidRPr="00A76AD5" w:rsidRDefault="00A76AD5" w:rsidP="00A76AD5">
            <w:pPr>
              <w:pStyle w:val="ListParagraph"/>
              <w:numPr>
                <w:ilvl w:val="0"/>
                <w:numId w:val="29"/>
              </w:numPr>
              <w:ind w:left="317" w:hanging="284"/>
              <w:jc w:val="both"/>
              <w:rPr>
                <w:rFonts w:ascii="Arial" w:hAnsi="Arial" w:cs="Arial"/>
                <w:sz w:val="20"/>
                <w:szCs w:val="20"/>
              </w:rPr>
            </w:pPr>
            <w:r w:rsidRPr="00A76AD5">
              <w:rPr>
                <w:rFonts w:ascii="Arial" w:hAnsi="Arial" w:cs="Arial"/>
                <w:sz w:val="20"/>
                <w:szCs w:val="20"/>
              </w:rPr>
              <w:t>Remove Methodology section.</w:t>
            </w:r>
          </w:p>
          <w:p w:rsidR="00A76AD5" w:rsidRPr="00A76AD5" w:rsidRDefault="00A76AD5" w:rsidP="00A76AD5">
            <w:pPr>
              <w:pStyle w:val="ListParagraph"/>
              <w:numPr>
                <w:ilvl w:val="0"/>
                <w:numId w:val="29"/>
              </w:numPr>
              <w:ind w:left="317" w:hanging="284"/>
              <w:jc w:val="both"/>
              <w:rPr>
                <w:rFonts w:ascii="Arial" w:hAnsi="Arial" w:cs="Arial"/>
                <w:sz w:val="20"/>
                <w:szCs w:val="20"/>
              </w:rPr>
            </w:pPr>
            <w:r w:rsidRPr="00A76AD5">
              <w:rPr>
                <w:rFonts w:ascii="Arial" w:hAnsi="Arial" w:cs="Arial"/>
                <w:sz w:val="20"/>
                <w:szCs w:val="20"/>
              </w:rPr>
              <w:t>Added Appeals section.</w:t>
            </w:r>
          </w:p>
          <w:p w:rsidR="00A76AD5" w:rsidRPr="00A76AD5" w:rsidRDefault="00A76AD5" w:rsidP="00A76AD5">
            <w:pPr>
              <w:pStyle w:val="ListParagraph"/>
              <w:numPr>
                <w:ilvl w:val="0"/>
                <w:numId w:val="29"/>
              </w:numPr>
              <w:ind w:left="317" w:hanging="284"/>
              <w:jc w:val="both"/>
              <w:rPr>
                <w:rFonts w:ascii="Arial" w:hAnsi="Arial" w:cs="Arial"/>
                <w:sz w:val="20"/>
                <w:szCs w:val="20"/>
              </w:rPr>
            </w:pPr>
            <w:r w:rsidRPr="00A76AD5">
              <w:rPr>
                <w:rFonts w:ascii="Arial" w:hAnsi="Arial" w:cs="Arial"/>
                <w:sz w:val="20"/>
                <w:szCs w:val="20"/>
              </w:rPr>
              <w:t>Question added to the SAR1 form.</w:t>
            </w:r>
          </w:p>
          <w:p w:rsidR="00A76AD5" w:rsidRPr="00A76AD5" w:rsidRDefault="00A76AD5" w:rsidP="00A76AD5">
            <w:pPr>
              <w:pStyle w:val="ListParagraph"/>
              <w:numPr>
                <w:ilvl w:val="0"/>
                <w:numId w:val="29"/>
              </w:numPr>
              <w:ind w:left="317" w:hanging="284"/>
              <w:jc w:val="both"/>
              <w:rPr>
                <w:rFonts w:ascii="Arial" w:hAnsi="Arial" w:cs="Arial"/>
                <w:sz w:val="20"/>
                <w:szCs w:val="20"/>
              </w:rPr>
            </w:pPr>
            <w:r w:rsidRPr="00A76AD5">
              <w:rPr>
                <w:rFonts w:ascii="Arial" w:hAnsi="Arial" w:cs="Arial"/>
                <w:sz w:val="20"/>
                <w:szCs w:val="20"/>
              </w:rPr>
              <w:t>Liaison with other review Chairs added to TOR</w:t>
            </w:r>
          </w:p>
        </w:tc>
        <w:tc>
          <w:tcPr>
            <w:tcW w:w="1356"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19/07/2017</w:t>
            </w:r>
          </w:p>
        </w:tc>
      </w:tr>
      <w:tr w:rsidR="00A76AD5" w:rsidRPr="00A76AD5" w:rsidTr="00A76AD5">
        <w:tc>
          <w:tcPr>
            <w:tcW w:w="1097"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0.3</w:t>
            </w:r>
          </w:p>
        </w:tc>
        <w:tc>
          <w:tcPr>
            <w:tcW w:w="2272" w:type="dxa"/>
          </w:tcPr>
          <w:p w:rsidR="00A76AD5" w:rsidRPr="00A76AD5" w:rsidRDefault="00A76AD5" w:rsidP="00A76AD5">
            <w:pPr>
              <w:jc w:val="both"/>
              <w:rPr>
                <w:rFonts w:ascii="Arial" w:hAnsi="Arial" w:cs="Arial"/>
                <w:sz w:val="20"/>
                <w:szCs w:val="20"/>
              </w:rPr>
            </w:pPr>
            <w:r w:rsidRPr="00A76AD5">
              <w:rPr>
                <w:rFonts w:ascii="Arial" w:hAnsi="Arial" w:cs="Arial"/>
                <w:sz w:val="20"/>
                <w:szCs w:val="20"/>
              </w:rPr>
              <w:t>Levi Sinden</w:t>
            </w:r>
          </w:p>
          <w:p w:rsidR="00A76AD5" w:rsidRPr="00A76AD5" w:rsidRDefault="00A76AD5" w:rsidP="00A76AD5">
            <w:pPr>
              <w:jc w:val="both"/>
              <w:rPr>
                <w:rFonts w:ascii="Arial" w:hAnsi="Arial" w:cs="Arial"/>
                <w:sz w:val="20"/>
                <w:szCs w:val="20"/>
              </w:rPr>
            </w:pPr>
            <w:r w:rsidRPr="00A76AD5">
              <w:rPr>
                <w:rFonts w:ascii="Arial" w:hAnsi="Arial" w:cs="Arial"/>
                <w:sz w:val="20"/>
                <w:szCs w:val="20"/>
              </w:rPr>
              <w:t>TSAB Manager</w:t>
            </w:r>
          </w:p>
        </w:tc>
        <w:tc>
          <w:tcPr>
            <w:tcW w:w="4455" w:type="dxa"/>
          </w:tcPr>
          <w:p w:rsidR="00A76AD5" w:rsidRDefault="00A76AD5" w:rsidP="00A76AD5">
            <w:pPr>
              <w:jc w:val="both"/>
              <w:rPr>
                <w:rFonts w:ascii="Arial" w:hAnsi="Arial" w:cs="Arial"/>
                <w:sz w:val="20"/>
                <w:szCs w:val="20"/>
              </w:rPr>
            </w:pPr>
            <w:r w:rsidRPr="00A76AD5">
              <w:rPr>
                <w:rFonts w:ascii="Arial" w:hAnsi="Arial" w:cs="Arial"/>
                <w:sz w:val="20"/>
                <w:szCs w:val="20"/>
              </w:rPr>
              <w:t>Draft to Leadership Executive Group for consultation</w:t>
            </w:r>
          </w:p>
          <w:p w:rsidR="00AE75FC" w:rsidRPr="00A76AD5" w:rsidRDefault="00AE75FC" w:rsidP="00A76AD5">
            <w:pPr>
              <w:jc w:val="both"/>
              <w:rPr>
                <w:rFonts w:ascii="Arial" w:hAnsi="Arial" w:cs="Arial"/>
                <w:sz w:val="20"/>
                <w:szCs w:val="20"/>
              </w:rPr>
            </w:pPr>
            <w:r>
              <w:rPr>
                <w:rFonts w:ascii="Arial" w:hAnsi="Arial" w:cs="Arial"/>
                <w:sz w:val="20"/>
                <w:szCs w:val="20"/>
              </w:rPr>
              <w:t>Draft to TSAB for sign off</w:t>
            </w:r>
          </w:p>
        </w:tc>
        <w:tc>
          <w:tcPr>
            <w:tcW w:w="1356" w:type="dxa"/>
          </w:tcPr>
          <w:p w:rsidR="00A76AD5" w:rsidRDefault="00AE75FC" w:rsidP="00A76AD5">
            <w:pPr>
              <w:jc w:val="both"/>
              <w:rPr>
                <w:rFonts w:ascii="Arial" w:hAnsi="Arial" w:cs="Arial"/>
                <w:sz w:val="20"/>
                <w:szCs w:val="20"/>
              </w:rPr>
            </w:pPr>
            <w:r>
              <w:rPr>
                <w:rFonts w:ascii="Arial" w:hAnsi="Arial" w:cs="Arial"/>
                <w:sz w:val="20"/>
                <w:szCs w:val="20"/>
              </w:rPr>
              <w:t>24/10/17</w:t>
            </w:r>
          </w:p>
          <w:p w:rsidR="00AE75FC" w:rsidRDefault="00AE75FC" w:rsidP="00A76AD5">
            <w:pPr>
              <w:jc w:val="both"/>
              <w:rPr>
                <w:rFonts w:ascii="Arial" w:hAnsi="Arial" w:cs="Arial"/>
                <w:sz w:val="20"/>
                <w:szCs w:val="20"/>
              </w:rPr>
            </w:pPr>
          </w:p>
          <w:p w:rsidR="00AE75FC" w:rsidRPr="00A76AD5" w:rsidRDefault="00AE75FC" w:rsidP="00A76AD5">
            <w:pPr>
              <w:jc w:val="both"/>
              <w:rPr>
                <w:rFonts w:ascii="Arial" w:hAnsi="Arial" w:cs="Arial"/>
                <w:sz w:val="20"/>
                <w:szCs w:val="20"/>
              </w:rPr>
            </w:pPr>
            <w:r>
              <w:rPr>
                <w:rFonts w:ascii="Arial" w:hAnsi="Arial" w:cs="Arial"/>
                <w:sz w:val="20"/>
                <w:szCs w:val="20"/>
              </w:rPr>
              <w:t>13/11/2017</w:t>
            </w:r>
          </w:p>
        </w:tc>
      </w:tr>
      <w:tr w:rsidR="000F2016" w:rsidRPr="00A76AD5" w:rsidTr="00A76AD5">
        <w:tc>
          <w:tcPr>
            <w:tcW w:w="1097" w:type="dxa"/>
          </w:tcPr>
          <w:p w:rsidR="000F2016" w:rsidRPr="00A76AD5" w:rsidRDefault="000F2016" w:rsidP="00A76AD5">
            <w:pPr>
              <w:jc w:val="both"/>
              <w:rPr>
                <w:rFonts w:ascii="Arial" w:hAnsi="Arial" w:cs="Arial"/>
                <w:sz w:val="20"/>
                <w:szCs w:val="20"/>
              </w:rPr>
            </w:pPr>
            <w:r>
              <w:rPr>
                <w:rFonts w:ascii="Arial" w:hAnsi="Arial" w:cs="Arial"/>
                <w:sz w:val="20"/>
                <w:szCs w:val="20"/>
              </w:rPr>
              <w:t>1.1</w:t>
            </w:r>
          </w:p>
        </w:tc>
        <w:tc>
          <w:tcPr>
            <w:tcW w:w="2272" w:type="dxa"/>
          </w:tcPr>
          <w:p w:rsidR="000F2016" w:rsidRDefault="000F2016" w:rsidP="00A76AD5">
            <w:pPr>
              <w:jc w:val="both"/>
              <w:rPr>
                <w:rFonts w:ascii="Arial" w:hAnsi="Arial" w:cs="Arial"/>
                <w:sz w:val="20"/>
                <w:szCs w:val="20"/>
              </w:rPr>
            </w:pPr>
            <w:r>
              <w:rPr>
                <w:rFonts w:ascii="Arial" w:hAnsi="Arial" w:cs="Arial"/>
                <w:sz w:val="20"/>
                <w:szCs w:val="20"/>
              </w:rPr>
              <w:t>Levi Sinden</w:t>
            </w:r>
          </w:p>
          <w:p w:rsidR="000F2016" w:rsidRPr="00A76AD5" w:rsidRDefault="000F2016" w:rsidP="00A76AD5">
            <w:pPr>
              <w:jc w:val="both"/>
              <w:rPr>
                <w:rFonts w:ascii="Arial" w:hAnsi="Arial" w:cs="Arial"/>
                <w:sz w:val="20"/>
                <w:szCs w:val="20"/>
              </w:rPr>
            </w:pPr>
            <w:r>
              <w:rPr>
                <w:rFonts w:ascii="Arial" w:hAnsi="Arial" w:cs="Arial"/>
                <w:sz w:val="20"/>
                <w:szCs w:val="20"/>
              </w:rPr>
              <w:t>TSAB Manager</w:t>
            </w:r>
          </w:p>
        </w:tc>
        <w:tc>
          <w:tcPr>
            <w:tcW w:w="4455" w:type="dxa"/>
          </w:tcPr>
          <w:p w:rsidR="000F2016" w:rsidRPr="00A76AD5" w:rsidRDefault="000F2016" w:rsidP="00A76AD5">
            <w:pPr>
              <w:jc w:val="both"/>
              <w:rPr>
                <w:rFonts w:ascii="Arial" w:hAnsi="Arial" w:cs="Arial"/>
                <w:sz w:val="20"/>
                <w:szCs w:val="20"/>
              </w:rPr>
            </w:pPr>
            <w:r>
              <w:rPr>
                <w:rFonts w:ascii="Arial" w:hAnsi="Arial" w:cs="Arial"/>
                <w:sz w:val="20"/>
                <w:szCs w:val="20"/>
              </w:rPr>
              <w:t>Addition to criteria for a SAR at 2.4</w:t>
            </w:r>
          </w:p>
        </w:tc>
        <w:tc>
          <w:tcPr>
            <w:tcW w:w="1356" w:type="dxa"/>
          </w:tcPr>
          <w:p w:rsidR="000F2016" w:rsidRDefault="000F2016" w:rsidP="00A76AD5">
            <w:pPr>
              <w:jc w:val="both"/>
              <w:rPr>
                <w:rFonts w:ascii="Arial" w:hAnsi="Arial" w:cs="Arial"/>
                <w:sz w:val="20"/>
                <w:szCs w:val="20"/>
              </w:rPr>
            </w:pPr>
            <w:r>
              <w:rPr>
                <w:rFonts w:ascii="Arial" w:hAnsi="Arial" w:cs="Arial"/>
                <w:sz w:val="20"/>
                <w:szCs w:val="20"/>
              </w:rPr>
              <w:t>22/10/18</w:t>
            </w:r>
          </w:p>
        </w:tc>
      </w:tr>
    </w:tbl>
    <w:p w:rsidR="00093F43" w:rsidRPr="001B47DE" w:rsidRDefault="00093F43" w:rsidP="00703690">
      <w:pPr>
        <w:rPr>
          <w:rFonts w:asciiTheme="majorHAnsi" w:hAnsiTheme="majorHAnsi" w:cs="Arial"/>
          <w:b/>
          <w:sz w:val="72"/>
          <w:szCs w:val="72"/>
        </w:rPr>
      </w:pPr>
      <w:r w:rsidRPr="001B47DE">
        <w:rPr>
          <w:rFonts w:asciiTheme="majorHAnsi" w:hAnsiTheme="majorHAnsi" w:cs="Arial"/>
          <w:b/>
          <w:sz w:val="72"/>
          <w:szCs w:val="72"/>
        </w:rPr>
        <w:t>S</w:t>
      </w:r>
      <w:r w:rsidR="009A5AE2" w:rsidRPr="001B47DE">
        <w:rPr>
          <w:rFonts w:asciiTheme="majorHAnsi" w:hAnsiTheme="majorHAnsi" w:cs="Arial"/>
          <w:b/>
          <w:sz w:val="72"/>
          <w:szCs w:val="72"/>
        </w:rPr>
        <w:t>afeguarding</w:t>
      </w:r>
      <w:r w:rsidRPr="001B47DE">
        <w:rPr>
          <w:rFonts w:asciiTheme="majorHAnsi" w:hAnsiTheme="majorHAnsi" w:cs="Arial"/>
          <w:b/>
          <w:sz w:val="72"/>
          <w:szCs w:val="72"/>
        </w:rPr>
        <w:t xml:space="preserve"> Adult Review </w:t>
      </w:r>
      <w:r w:rsidR="00762039" w:rsidRPr="001B47DE">
        <w:rPr>
          <w:rFonts w:asciiTheme="majorHAnsi" w:hAnsiTheme="majorHAnsi" w:cs="Arial"/>
          <w:b/>
          <w:sz w:val="72"/>
          <w:szCs w:val="72"/>
        </w:rPr>
        <w:t>Policy</w:t>
      </w:r>
    </w:p>
    <w:tbl>
      <w:tblPr>
        <w:tblStyle w:val="TableGrid"/>
        <w:tblpPr w:leftFromText="180" w:rightFromText="180" w:vertAnchor="text" w:horzAnchor="margin" w:tblpY="1806"/>
        <w:tblW w:w="9180" w:type="dxa"/>
        <w:tblLook w:val="04A0" w:firstRow="1" w:lastRow="0" w:firstColumn="1" w:lastColumn="0" w:noHBand="0" w:noVBand="1"/>
      </w:tblPr>
      <w:tblGrid>
        <w:gridCol w:w="3369"/>
        <w:gridCol w:w="5811"/>
      </w:tblGrid>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Version:</w:t>
            </w:r>
          </w:p>
        </w:tc>
        <w:tc>
          <w:tcPr>
            <w:tcW w:w="5811" w:type="dxa"/>
            <w:tcMar>
              <w:top w:w="57" w:type="dxa"/>
              <w:bottom w:w="57" w:type="dxa"/>
            </w:tcMar>
          </w:tcPr>
          <w:p w:rsidR="00A76AD5" w:rsidRPr="00A76AD5" w:rsidRDefault="00893317" w:rsidP="00A76AD5">
            <w:pPr>
              <w:jc w:val="both"/>
              <w:rPr>
                <w:rFonts w:ascii="Arial" w:hAnsi="Arial" w:cs="Arial"/>
              </w:rPr>
            </w:pPr>
            <w:r>
              <w:rPr>
                <w:rFonts w:ascii="Arial" w:hAnsi="Arial" w:cs="Arial"/>
              </w:rPr>
              <w:t>2.0</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Status:</w:t>
            </w:r>
          </w:p>
        </w:tc>
        <w:tc>
          <w:tcPr>
            <w:tcW w:w="5811" w:type="dxa"/>
            <w:tcMar>
              <w:top w:w="57" w:type="dxa"/>
              <w:bottom w:w="57" w:type="dxa"/>
            </w:tcMar>
          </w:tcPr>
          <w:p w:rsidR="00A76AD5" w:rsidRPr="00A76AD5" w:rsidRDefault="00893317" w:rsidP="00A76AD5">
            <w:pPr>
              <w:jc w:val="both"/>
              <w:rPr>
                <w:rFonts w:ascii="Arial" w:hAnsi="Arial" w:cs="Arial"/>
              </w:rPr>
            </w:pPr>
            <w:r>
              <w:rPr>
                <w:rFonts w:ascii="Arial" w:hAnsi="Arial" w:cs="Arial"/>
              </w:rPr>
              <w:t>Final</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Author / Lead:</w:t>
            </w:r>
          </w:p>
        </w:tc>
        <w:tc>
          <w:tcPr>
            <w:tcW w:w="5811" w:type="dxa"/>
            <w:tcMar>
              <w:top w:w="57" w:type="dxa"/>
              <w:bottom w:w="57" w:type="dxa"/>
            </w:tcMar>
          </w:tcPr>
          <w:p w:rsidR="00A76AD5" w:rsidRPr="00A76AD5" w:rsidRDefault="00A76AD5" w:rsidP="00A76AD5">
            <w:pPr>
              <w:jc w:val="both"/>
              <w:rPr>
                <w:rFonts w:ascii="Arial" w:hAnsi="Arial" w:cs="Arial"/>
              </w:rPr>
            </w:pPr>
            <w:r w:rsidRPr="00A76AD5">
              <w:rPr>
                <w:rFonts w:ascii="Arial" w:hAnsi="Arial" w:cs="Arial"/>
              </w:rPr>
              <w:t>Levi Sinden – TSAB Manager</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Ratified By and Date:</w:t>
            </w:r>
          </w:p>
        </w:tc>
        <w:tc>
          <w:tcPr>
            <w:tcW w:w="5811" w:type="dxa"/>
            <w:tcMar>
              <w:top w:w="57" w:type="dxa"/>
              <w:bottom w:w="57" w:type="dxa"/>
            </w:tcMar>
          </w:tcPr>
          <w:p w:rsidR="00A76AD5" w:rsidRPr="00A76AD5" w:rsidRDefault="00A76AD5" w:rsidP="00A76AD5">
            <w:pPr>
              <w:jc w:val="both"/>
              <w:rPr>
                <w:rFonts w:ascii="Arial" w:hAnsi="Arial" w:cs="Arial"/>
              </w:rPr>
            </w:pPr>
            <w:r w:rsidRPr="00A76AD5">
              <w:rPr>
                <w:rFonts w:ascii="Arial" w:hAnsi="Arial" w:cs="Arial"/>
              </w:rPr>
              <w:t>TSAB</w:t>
            </w:r>
            <w:r w:rsidR="00893317">
              <w:rPr>
                <w:rFonts w:ascii="Arial" w:hAnsi="Arial" w:cs="Arial"/>
              </w:rPr>
              <w:t xml:space="preserve"> 29/10/18</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Effective From:</w:t>
            </w:r>
          </w:p>
        </w:tc>
        <w:tc>
          <w:tcPr>
            <w:tcW w:w="5811" w:type="dxa"/>
            <w:tcMar>
              <w:top w:w="57" w:type="dxa"/>
              <w:bottom w:w="57" w:type="dxa"/>
            </w:tcMar>
          </w:tcPr>
          <w:p w:rsidR="00A76AD5" w:rsidRPr="00A76AD5" w:rsidRDefault="00893317" w:rsidP="00A76AD5">
            <w:pPr>
              <w:jc w:val="both"/>
              <w:rPr>
                <w:rFonts w:ascii="Arial" w:hAnsi="Arial" w:cs="Arial"/>
              </w:rPr>
            </w:pPr>
            <w:r>
              <w:rPr>
                <w:rFonts w:ascii="Arial" w:hAnsi="Arial" w:cs="Arial"/>
              </w:rPr>
              <w:t>November 2018</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Next Review Date:</w:t>
            </w:r>
          </w:p>
        </w:tc>
        <w:tc>
          <w:tcPr>
            <w:tcW w:w="5811" w:type="dxa"/>
            <w:tcMar>
              <w:top w:w="57" w:type="dxa"/>
              <w:bottom w:w="57" w:type="dxa"/>
            </w:tcMar>
          </w:tcPr>
          <w:p w:rsidR="00A76AD5" w:rsidRPr="00A76AD5" w:rsidRDefault="00893317" w:rsidP="00A76AD5">
            <w:pPr>
              <w:jc w:val="both"/>
              <w:rPr>
                <w:rFonts w:ascii="Arial" w:hAnsi="Arial" w:cs="Arial"/>
              </w:rPr>
            </w:pPr>
            <w:r>
              <w:rPr>
                <w:rFonts w:ascii="Arial" w:hAnsi="Arial" w:cs="Arial"/>
              </w:rPr>
              <w:t>November 2019</w:t>
            </w:r>
          </w:p>
        </w:tc>
      </w:tr>
      <w:tr w:rsidR="00A76AD5" w:rsidRPr="00A76AD5" w:rsidTr="00A76AD5">
        <w:tc>
          <w:tcPr>
            <w:tcW w:w="3369" w:type="dxa"/>
            <w:tcMar>
              <w:top w:w="57" w:type="dxa"/>
              <w:bottom w:w="57" w:type="dxa"/>
            </w:tcMar>
          </w:tcPr>
          <w:p w:rsidR="00A76AD5" w:rsidRPr="00A76AD5" w:rsidRDefault="00A76AD5" w:rsidP="00A76AD5">
            <w:pPr>
              <w:jc w:val="both"/>
              <w:rPr>
                <w:rFonts w:ascii="Arial" w:hAnsi="Arial" w:cs="Arial"/>
                <w:b/>
              </w:rPr>
            </w:pPr>
            <w:r w:rsidRPr="00A76AD5">
              <w:rPr>
                <w:rFonts w:ascii="Arial" w:hAnsi="Arial" w:cs="Arial"/>
                <w:b/>
              </w:rPr>
              <w:t xml:space="preserve"> Related policies:</w:t>
            </w:r>
          </w:p>
        </w:tc>
        <w:tc>
          <w:tcPr>
            <w:tcW w:w="5811" w:type="dxa"/>
            <w:tcMar>
              <w:top w:w="57" w:type="dxa"/>
              <w:bottom w:w="57" w:type="dxa"/>
            </w:tcMar>
          </w:tcPr>
          <w:p w:rsidR="00A76AD5" w:rsidRPr="00A76AD5" w:rsidRDefault="00992965" w:rsidP="00A76AD5">
            <w:pPr>
              <w:jc w:val="both"/>
              <w:rPr>
                <w:rFonts w:ascii="Arial" w:hAnsi="Arial" w:cs="Arial"/>
              </w:rPr>
            </w:pPr>
            <w:r>
              <w:rPr>
                <w:rFonts w:ascii="Arial" w:hAnsi="Arial" w:cs="Arial"/>
              </w:rPr>
              <w:t xml:space="preserve">DH 2014 </w:t>
            </w:r>
            <w:r w:rsidR="00A76AD5" w:rsidRPr="00A76AD5">
              <w:rPr>
                <w:rFonts w:ascii="Arial" w:hAnsi="Arial" w:cs="Arial"/>
              </w:rPr>
              <w:t>Care Act statutory guidance</w:t>
            </w:r>
          </w:p>
          <w:p w:rsidR="00AE75FC" w:rsidRPr="00A76AD5" w:rsidRDefault="00A76AD5" w:rsidP="00A76AD5">
            <w:pPr>
              <w:jc w:val="both"/>
              <w:rPr>
                <w:rFonts w:ascii="Arial" w:hAnsi="Arial" w:cs="Arial"/>
              </w:rPr>
            </w:pPr>
            <w:r w:rsidRPr="00A76AD5">
              <w:rPr>
                <w:rFonts w:ascii="Arial" w:hAnsi="Arial" w:cs="Arial"/>
              </w:rPr>
              <w:t>SET Safeg</w:t>
            </w:r>
            <w:r w:rsidR="00AE75FC">
              <w:rPr>
                <w:rFonts w:ascii="Arial" w:hAnsi="Arial" w:cs="Arial"/>
              </w:rPr>
              <w:t>uarding Adult Guidelines</w:t>
            </w:r>
            <w:r w:rsidR="00992965">
              <w:rPr>
                <w:rFonts w:ascii="Arial" w:hAnsi="Arial" w:cs="Arial"/>
              </w:rPr>
              <w:t xml:space="preserve"> v4.3</w:t>
            </w:r>
          </w:p>
        </w:tc>
      </w:tr>
    </w:tbl>
    <w:p w:rsidR="00093F43" w:rsidRPr="00F5498C" w:rsidRDefault="00093F43" w:rsidP="0062499E">
      <w:pPr>
        <w:jc w:val="both"/>
        <w:rPr>
          <w:rFonts w:ascii="Arial" w:hAnsi="Arial" w:cs="Arial"/>
          <w:sz w:val="24"/>
          <w:szCs w:val="24"/>
        </w:rPr>
      </w:pPr>
    </w:p>
    <w:p w:rsidR="00A76AD5" w:rsidRDefault="00A76AD5">
      <w:pPr>
        <w:rPr>
          <w:rFonts w:ascii="Arial" w:hAnsi="Arial" w:cs="Arial"/>
          <w:b/>
          <w:sz w:val="24"/>
          <w:szCs w:val="24"/>
        </w:rPr>
      </w:pPr>
      <w:r>
        <w:rPr>
          <w:rFonts w:ascii="Arial" w:hAnsi="Arial" w:cs="Arial"/>
          <w:b/>
          <w:sz w:val="24"/>
          <w:szCs w:val="24"/>
        </w:rPr>
        <w:br w:type="page"/>
      </w:r>
    </w:p>
    <w:p w:rsidR="00093F43" w:rsidRPr="00F5498C" w:rsidRDefault="00A76AD5" w:rsidP="0062499E">
      <w:pPr>
        <w:jc w:val="both"/>
        <w:rPr>
          <w:rFonts w:ascii="Arial" w:hAnsi="Arial" w:cs="Arial"/>
          <w:b/>
          <w:sz w:val="24"/>
          <w:szCs w:val="24"/>
        </w:rPr>
      </w:pPr>
      <w:r>
        <w:rPr>
          <w:rFonts w:ascii="Arial" w:hAnsi="Arial" w:cs="Arial"/>
          <w:b/>
          <w:sz w:val="24"/>
          <w:szCs w:val="24"/>
        </w:rPr>
        <w:lastRenderedPageBreak/>
        <w:t>Cont</w:t>
      </w:r>
      <w:r w:rsidR="007C568E" w:rsidRPr="00F5498C">
        <w:rPr>
          <w:rFonts w:ascii="Arial" w:hAnsi="Arial" w:cs="Arial"/>
          <w:b/>
          <w:sz w:val="24"/>
          <w:szCs w:val="24"/>
        </w:rPr>
        <w:t>ents</w:t>
      </w:r>
    </w:p>
    <w:tbl>
      <w:tblPr>
        <w:tblStyle w:val="TableGrid"/>
        <w:tblW w:w="0" w:type="auto"/>
        <w:tblLook w:val="04A0" w:firstRow="1" w:lastRow="0" w:firstColumn="1" w:lastColumn="0" w:noHBand="0" w:noVBand="1"/>
      </w:tblPr>
      <w:tblGrid>
        <w:gridCol w:w="1101"/>
        <w:gridCol w:w="7087"/>
        <w:gridCol w:w="1054"/>
      </w:tblGrid>
      <w:tr w:rsidR="00920F44" w:rsidRPr="00F5498C" w:rsidTr="00C56FEC">
        <w:tc>
          <w:tcPr>
            <w:tcW w:w="1101" w:type="dxa"/>
          </w:tcPr>
          <w:p w:rsidR="00920F44" w:rsidRPr="00F5498C" w:rsidRDefault="00920F44" w:rsidP="0062499E">
            <w:pPr>
              <w:jc w:val="both"/>
              <w:rPr>
                <w:rFonts w:ascii="Arial" w:hAnsi="Arial" w:cs="Arial"/>
                <w:b/>
                <w:sz w:val="24"/>
                <w:szCs w:val="24"/>
              </w:rPr>
            </w:pPr>
          </w:p>
        </w:tc>
        <w:tc>
          <w:tcPr>
            <w:tcW w:w="7087" w:type="dxa"/>
          </w:tcPr>
          <w:p w:rsidR="00920F44" w:rsidRPr="00F5498C" w:rsidRDefault="00920F44" w:rsidP="0062499E">
            <w:pPr>
              <w:jc w:val="both"/>
              <w:rPr>
                <w:rFonts w:ascii="Arial" w:hAnsi="Arial" w:cs="Arial"/>
                <w:b/>
                <w:sz w:val="24"/>
                <w:szCs w:val="24"/>
              </w:rPr>
            </w:pPr>
          </w:p>
        </w:tc>
        <w:tc>
          <w:tcPr>
            <w:tcW w:w="1054" w:type="dxa"/>
          </w:tcPr>
          <w:p w:rsidR="00920F44" w:rsidRPr="00F5498C" w:rsidRDefault="00920F44" w:rsidP="0062499E">
            <w:pPr>
              <w:jc w:val="both"/>
              <w:rPr>
                <w:rFonts w:ascii="Arial" w:hAnsi="Arial" w:cs="Arial"/>
                <w:b/>
                <w:sz w:val="24"/>
                <w:szCs w:val="24"/>
              </w:rPr>
            </w:pPr>
            <w:r w:rsidRPr="00F5498C">
              <w:rPr>
                <w:rFonts w:ascii="Arial" w:hAnsi="Arial" w:cs="Arial"/>
                <w:b/>
                <w:sz w:val="24"/>
                <w:szCs w:val="24"/>
              </w:rPr>
              <w:t>Page</w:t>
            </w:r>
          </w:p>
        </w:tc>
      </w:tr>
      <w:tr w:rsidR="007C568E" w:rsidRPr="00F5498C" w:rsidTr="00C56FEC">
        <w:tc>
          <w:tcPr>
            <w:tcW w:w="1101" w:type="dxa"/>
          </w:tcPr>
          <w:p w:rsidR="007C568E" w:rsidRPr="00F5498C" w:rsidRDefault="00E420A0" w:rsidP="0062499E">
            <w:pPr>
              <w:jc w:val="both"/>
              <w:rPr>
                <w:rFonts w:ascii="Arial" w:hAnsi="Arial" w:cs="Arial"/>
                <w:b/>
                <w:sz w:val="24"/>
                <w:szCs w:val="24"/>
              </w:rPr>
            </w:pPr>
            <w:r>
              <w:rPr>
                <w:rFonts w:ascii="Arial" w:hAnsi="Arial" w:cs="Arial"/>
                <w:b/>
                <w:sz w:val="24"/>
                <w:szCs w:val="24"/>
              </w:rPr>
              <w:t>1</w:t>
            </w:r>
          </w:p>
        </w:tc>
        <w:tc>
          <w:tcPr>
            <w:tcW w:w="7087" w:type="dxa"/>
          </w:tcPr>
          <w:p w:rsidR="007C568E" w:rsidRPr="00F5498C" w:rsidRDefault="00DD26B4" w:rsidP="0062499E">
            <w:pPr>
              <w:jc w:val="both"/>
              <w:rPr>
                <w:rFonts w:ascii="Arial" w:hAnsi="Arial" w:cs="Arial"/>
                <w:sz w:val="24"/>
                <w:szCs w:val="24"/>
              </w:rPr>
            </w:pPr>
            <w:r w:rsidRPr="00F5498C">
              <w:rPr>
                <w:rFonts w:ascii="Arial" w:hAnsi="Arial" w:cs="Arial"/>
                <w:sz w:val="24"/>
                <w:szCs w:val="24"/>
              </w:rPr>
              <w:t>Introduction</w:t>
            </w:r>
          </w:p>
        </w:tc>
        <w:tc>
          <w:tcPr>
            <w:tcW w:w="1054" w:type="dxa"/>
          </w:tcPr>
          <w:p w:rsidR="007C568E" w:rsidRPr="00F5498C" w:rsidRDefault="00992965" w:rsidP="0062499E">
            <w:pPr>
              <w:jc w:val="both"/>
              <w:rPr>
                <w:rFonts w:ascii="Arial" w:hAnsi="Arial" w:cs="Arial"/>
                <w:b/>
                <w:sz w:val="24"/>
                <w:szCs w:val="24"/>
              </w:rPr>
            </w:pPr>
            <w:r>
              <w:rPr>
                <w:rFonts w:ascii="Arial" w:hAnsi="Arial" w:cs="Arial"/>
                <w:b/>
                <w:sz w:val="24"/>
                <w:szCs w:val="24"/>
              </w:rPr>
              <w:t>3</w:t>
            </w:r>
          </w:p>
        </w:tc>
      </w:tr>
      <w:tr w:rsidR="007C568E" w:rsidRPr="00F5498C" w:rsidTr="00C56FEC">
        <w:tc>
          <w:tcPr>
            <w:tcW w:w="1101" w:type="dxa"/>
          </w:tcPr>
          <w:p w:rsidR="007C568E" w:rsidRPr="00F5498C" w:rsidRDefault="00E420A0" w:rsidP="0062499E">
            <w:pPr>
              <w:jc w:val="both"/>
              <w:rPr>
                <w:rFonts w:ascii="Arial" w:hAnsi="Arial" w:cs="Arial"/>
                <w:b/>
                <w:sz w:val="24"/>
                <w:szCs w:val="24"/>
              </w:rPr>
            </w:pPr>
            <w:r>
              <w:rPr>
                <w:rFonts w:ascii="Arial" w:hAnsi="Arial" w:cs="Arial"/>
                <w:b/>
                <w:sz w:val="24"/>
                <w:szCs w:val="24"/>
              </w:rPr>
              <w:t>2</w:t>
            </w:r>
          </w:p>
        </w:tc>
        <w:tc>
          <w:tcPr>
            <w:tcW w:w="7087" w:type="dxa"/>
          </w:tcPr>
          <w:p w:rsidR="007C568E" w:rsidRPr="00F5498C" w:rsidRDefault="00E023A4" w:rsidP="0062499E">
            <w:pPr>
              <w:jc w:val="both"/>
              <w:rPr>
                <w:rFonts w:ascii="Arial" w:hAnsi="Arial" w:cs="Arial"/>
                <w:sz w:val="24"/>
                <w:szCs w:val="24"/>
              </w:rPr>
            </w:pPr>
            <w:r>
              <w:rPr>
                <w:rFonts w:ascii="Arial" w:hAnsi="Arial" w:cs="Arial"/>
                <w:sz w:val="24"/>
                <w:szCs w:val="24"/>
              </w:rPr>
              <w:t>Safeguarding Adult Review criteria</w:t>
            </w:r>
          </w:p>
        </w:tc>
        <w:tc>
          <w:tcPr>
            <w:tcW w:w="1054" w:type="dxa"/>
          </w:tcPr>
          <w:p w:rsidR="007C568E" w:rsidRPr="00F5498C" w:rsidRDefault="00992965" w:rsidP="0062499E">
            <w:pPr>
              <w:jc w:val="both"/>
              <w:rPr>
                <w:rFonts w:ascii="Arial" w:hAnsi="Arial" w:cs="Arial"/>
                <w:b/>
                <w:sz w:val="24"/>
                <w:szCs w:val="24"/>
              </w:rPr>
            </w:pPr>
            <w:r>
              <w:rPr>
                <w:rFonts w:ascii="Arial" w:hAnsi="Arial" w:cs="Arial"/>
                <w:b/>
                <w:sz w:val="24"/>
                <w:szCs w:val="24"/>
              </w:rPr>
              <w:t>4</w:t>
            </w:r>
          </w:p>
        </w:tc>
      </w:tr>
      <w:tr w:rsidR="007C568E" w:rsidRPr="00F5498C" w:rsidTr="00C56FEC">
        <w:tc>
          <w:tcPr>
            <w:tcW w:w="1101" w:type="dxa"/>
          </w:tcPr>
          <w:p w:rsidR="007C568E" w:rsidRPr="00F5498C" w:rsidRDefault="00E420A0" w:rsidP="0062499E">
            <w:pPr>
              <w:jc w:val="both"/>
              <w:rPr>
                <w:rFonts w:ascii="Arial" w:hAnsi="Arial" w:cs="Arial"/>
                <w:b/>
                <w:sz w:val="24"/>
                <w:szCs w:val="24"/>
              </w:rPr>
            </w:pPr>
            <w:r>
              <w:rPr>
                <w:rFonts w:ascii="Arial" w:hAnsi="Arial" w:cs="Arial"/>
                <w:b/>
                <w:sz w:val="24"/>
                <w:szCs w:val="24"/>
              </w:rPr>
              <w:t>3</w:t>
            </w:r>
          </w:p>
        </w:tc>
        <w:tc>
          <w:tcPr>
            <w:tcW w:w="7087" w:type="dxa"/>
          </w:tcPr>
          <w:p w:rsidR="007C568E" w:rsidRPr="00F5498C" w:rsidRDefault="00193082" w:rsidP="0062499E">
            <w:pPr>
              <w:jc w:val="both"/>
              <w:rPr>
                <w:rFonts w:ascii="Arial" w:hAnsi="Arial" w:cs="Arial"/>
                <w:sz w:val="24"/>
                <w:szCs w:val="24"/>
              </w:rPr>
            </w:pPr>
            <w:r w:rsidRPr="00F5498C">
              <w:rPr>
                <w:rFonts w:ascii="Arial" w:hAnsi="Arial" w:cs="Arial"/>
                <w:sz w:val="24"/>
                <w:szCs w:val="24"/>
              </w:rPr>
              <w:t>Establishing</w:t>
            </w:r>
            <w:r w:rsidR="00DD26B4" w:rsidRPr="00F5498C">
              <w:rPr>
                <w:rFonts w:ascii="Arial" w:hAnsi="Arial" w:cs="Arial"/>
                <w:sz w:val="24"/>
                <w:szCs w:val="24"/>
              </w:rPr>
              <w:t xml:space="preserve"> a Sa</w:t>
            </w:r>
            <w:r w:rsidRPr="00F5498C">
              <w:rPr>
                <w:rFonts w:ascii="Arial" w:hAnsi="Arial" w:cs="Arial"/>
                <w:sz w:val="24"/>
                <w:szCs w:val="24"/>
              </w:rPr>
              <w:t xml:space="preserve">feguarding Adult Review </w:t>
            </w:r>
          </w:p>
        </w:tc>
        <w:tc>
          <w:tcPr>
            <w:tcW w:w="1054" w:type="dxa"/>
          </w:tcPr>
          <w:p w:rsidR="007C568E" w:rsidRPr="00F5498C" w:rsidRDefault="00992965" w:rsidP="0062499E">
            <w:pPr>
              <w:jc w:val="both"/>
              <w:rPr>
                <w:rFonts w:ascii="Arial" w:hAnsi="Arial" w:cs="Arial"/>
                <w:b/>
                <w:sz w:val="24"/>
                <w:szCs w:val="24"/>
              </w:rPr>
            </w:pPr>
            <w:r>
              <w:rPr>
                <w:rFonts w:ascii="Arial" w:hAnsi="Arial" w:cs="Arial"/>
                <w:b/>
                <w:sz w:val="24"/>
                <w:szCs w:val="24"/>
              </w:rPr>
              <w:t>5</w:t>
            </w:r>
          </w:p>
        </w:tc>
      </w:tr>
      <w:tr w:rsidR="00920F44" w:rsidRPr="00F5498C" w:rsidTr="00C56FEC">
        <w:tc>
          <w:tcPr>
            <w:tcW w:w="1101" w:type="dxa"/>
          </w:tcPr>
          <w:p w:rsidR="00920F44" w:rsidRPr="00F5498C" w:rsidRDefault="00E420A0" w:rsidP="0062499E">
            <w:pPr>
              <w:jc w:val="both"/>
              <w:rPr>
                <w:rFonts w:ascii="Arial" w:hAnsi="Arial" w:cs="Arial"/>
                <w:b/>
                <w:sz w:val="24"/>
                <w:szCs w:val="24"/>
              </w:rPr>
            </w:pPr>
            <w:r>
              <w:rPr>
                <w:rFonts w:ascii="Arial" w:hAnsi="Arial" w:cs="Arial"/>
                <w:b/>
                <w:sz w:val="24"/>
                <w:szCs w:val="24"/>
              </w:rPr>
              <w:t>4</w:t>
            </w:r>
          </w:p>
        </w:tc>
        <w:tc>
          <w:tcPr>
            <w:tcW w:w="7087" w:type="dxa"/>
          </w:tcPr>
          <w:p w:rsidR="00920F44" w:rsidRPr="00F5498C" w:rsidRDefault="00920F44" w:rsidP="0062499E">
            <w:pPr>
              <w:jc w:val="both"/>
              <w:rPr>
                <w:rFonts w:ascii="Arial" w:hAnsi="Arial" w:cs="Arial"/>
                <w:sz w:val="24"/>
                <w:szCs w:val="24"/>
              </w:rPr>
            </w:pPr>
            <w:r w:rsidRPr="00F5498C">
              <w:rPr>
                <w:rFonts w:ascii="Arial" w:hAnsi="Arial" w:cs="Arial"/>
                <w:sz w:val="24"/>
                <w:szCs w:val="24"/>
              </w:rPr>
              <w:t>Decision making</w:t>
            </w:r>
          </w:p>
        </w:tc>
        <w:tc>
          <w:tcPr>
            <w:tcW w:w="1054" w:type="dxa"/>
          </w:tcPr>
          <w:p w:rsidR="00920F44" w:rsidRPr="00F5498C" w:rsidRDefault="00992965" w:rsidP="0062499E">
            <w:pPr>
              <w:jc w:val="both"/>
              <w:rPr>
                <w:rFonts w:ascii="Arial" w:hAnsi="Arial" w:cs="Arial"/>
                <w:b/>
                <w:sz w:val="24"/>
                <w:szCs w:val="24"/>
              </w:rPr>
            </w:pPr>
            <w:r>
              <w:rPr>
                <w:rFonts w:ascii="Arial" w:hAnsi="Arial" w:cs="Arial"/>
                <w:b/>
                <w:sz w:val="24"/>
                <w:szCs w:val="24"/>
              </w:rPr>
              <w:t>5</w:t>
            </w:r>
          </w:p>
        </w:tc>
      </w:tr>
      <w:tr w:rsidR="00992965" w:rsidRPr="00F5498C" w:rsidTr="00C56FEC">
        <w:tc>
          <w:tcPr>
            <w:tcW w:w="1101" w:type="dxa"/>
          </w:tcPr>
          <w:p w:rsidR="00992965" w:rsidRDefault="00992965" w:rsidP="0062499E">
            <w:pPr>
              <w:jc w:val="both"/>
              <w:rPr>
                <w:rFonts w:ascii="Arial" w:hAnsi="Arial" w:cs="Arial"/>
                <w:b/>
                <w:sz w:val="24"/>
                <w:szCs w:val="24"/>
              </w:rPr>
            </w:pPr>
            <w:r>
              <w:rPr>
                <w:rFonts w:ascii="Arial" w:hAnsi="Arial" w:cs="Arial"/>
                <w:b/>
                <w:sz w:val="24"/>
                <w:szCs w:val="24"/>
              </w:rPr>
              <w:t>5</w:t>
            </w:r>
          </w:p>
        </w:tc>
        <w:tc>
          <w:tcPr>
            <w:tcW w:w="7087" w:type="dxa"/>
          </w:tcPr>
          <w:p w:rsidR="00992965" w:rsidRPr="00F5498C" w:rsidRDefault="00992965" w:rsidP="0062499E">
            <w:pPr>
              <w:jc w:val="both"/>
              <w:rPr>
                <w:rFonts w:ascii="Arial" w:hAnsi="Arial" w:cs="Arial"/>
                <w:sz w:val="24"/>
                <w:szCs w:val="24"/>
              </w:rPr>
            </w:pPr>
            <w:r>
              <w:rPr>
                <w:rFonts w:ascii="Arial" w:hAnsi="Arial" w:cs="Arial"/>
                <w:sz w:val="24"/>
                <w:szCs w:val="24"/>
              </w:rPr>
              <w:t>Appeals</w:t>
            </w:r>
          </w:p>
        </w:tc>
        <w:tc>
          <w:tcPr>
            <w:tcW w:w="1054" w:type="dxa"/>
          </w:tcPr>
          <w:p w:rsidR="00992965" w:rsidRPr="00F5498C" w:rsidRDefault="00992965" w:rsidP="0062499E">
            <w:pPr>
              <w:jc w:val="both"/>
              <w:rPr>
                <w:rFonts w:ascii="Arial" w:hAnsi="Arial" w:cs="Arial"/>
                <w:b/>
                <w:sz w:val="24"/>
                <w:szCs w:val="24"/>
              </w:rPr>
            </w:pPr>
            <w:r>
              <w:rPr>
                <w:rFonts w:ascii="Arial" w:hAnsi="Arial" w:cs="Arial"/>
                <w:b/>
                <w:sz w:val="24"/>
                <w:szCs w:val="24"/>
              </w:rPr>
              <w:t>6</w:t>
            </w:r>
          </w:p>
        </w:tc>
      </w:tr>
      <w:tr w:rsidR="00625F7D" w:rsidRPr="00F5498C" w:rsidTr="00C56FEC">
        <w:tc>
          <w:tcPr>
            <w:tcW w:w="1101" w:type="dxa"/>
          </w:tcPr>
          <w:p w:rsidR="00625F7D" w:rsidRDefault="0009368E" w:rsidP="0062499E">
            <w:pPr>
              <w:jc w:val="both"/>
              <w:rPr>
                <w:rFonts w:ascii="Arial" w:hAnsi="Arial" w:cs="Arial"/>
                <w:b/>
                <w:sz w:val="24"/>
                <w:szCs w:val="24"/>
              </w:rPr>
            </w:pPr>
            <w:r>
              <w:rPr>
                <w:rFonts w:ascii="Arial" w:hAnsi="Arial" w:cs="Arial"/>
                <w:b/>
                <w:sz w:val="24"/>
                <w:szCs w:val="24"/>
              </w:rPr>
              <w:t>6</w:t>
            </w:r>
          </w:p>
        </w:tc>
        <w:tc>
          <w:tcPr>
            <w:tcW w:w="7087" w:type="dxa"/>
          </w:tcPr>
          <w:p w:rsidR="00625F7D" w:rsidRPr="00F5498C" w:rsidRDefault="00625F7D" w:rsidP="0062499E">
            <w:pPr>
              <w:jc w:val="both"/>
              <w:rPr>
                <w:rFonts w:ascii="Arial" w:hAnsi="Arial" w:cs="Arial"/>
                <w:sz w:val="24"/>
                <w:szCs w:val="24"/>
              </w:rPr>
            </w:pPr>
            <w:r>
              <w:rPr>
                <w:rFonts w:ascii="Arial" w:hAnsi="Arial" w:cs="Arial"/>
                <w:sz w:val="24"/>
                <w:szCs w:val="24"/>
              </w:rPr>
              <w:t>SAR Group</w:t>
            </w:r>
          </w:p>
        </w:tc>
        <w:tc>
          <w:tcPr>
            <w:tcW w:w="1054" w:type="dxa"/>
          </w:tcPr>
          <w:p w:rsidR="00625F7D" w:rsidRPr="00F5498C" w:rsidRDefault="00625F7D" w:rsidP="0062499E">
            <w:pPr>
              <w:jc w:val="both"/>
              <w:rPr>
                <w:rFonts w:ascii="Arial" w:hAnsi="Arial" w:cs="Arial"/>
                <w:b/>
                <w:sz w:val="24"/>
                <w:szCs w:val="24"/>
              </w:rPr>
            </w:pPr>
            <w:r>
              <w:rPr>
                <w:rFonts w:ascii="Arial" w:hAnsi="Arial" w:cs="Arial"/>
                <w:b/>
                <w:sz w:val="24"/>
                <w:szCs w:val="24"/>
              </w:rPr>
              <w:t>6</w:t>
            </w:r>
          </w:p>
        </w:tc>
      </w:tr>
      <w:tr w:rsidR="00920F44" w:rsidRPr="00F5498C" w:rsidTr="00C56FEC">
        <w:tc>
          <w:tcPr>
            <w:tcW w:w="1101" w:type="dxa"/>
          </w:tcPr>
          <w:p w:rsidR="00920F44" w:rsidRPr="00F5498C" w:rsidRDefault="00625F7D" w:rsidP="0062499E">
            <w:pPr>
              <w:jc w:val="both"/>
              <w:rPr>
                <w:rFonts w:ascii="Arial" w:hAnsi="Arial" w:cs="Arial"/>
                <w:b/>
                <w:sz w:val="24"/>
                <w:szCs w:val="24"/>
              </w:rPr>
            </w:pPr>
            <w:r>
              <w:rPr>
                <w:rFonts w:ascii="Arial" w:hAnsi="Arial" w:cs="Arial"/>
                <w:b/>
                <w:sz w:val="24"/>
                <w:szCs w:val="24"/>
              </w:rPr>
              <w:t>7</w:t>
            </w:r>
          </w:p>
        </w:tc>
        <w:tc>
          <w:tcPr>
            <w:tcW w:w="7087" w:type="dxa"/>
          </w:tcPr>
          <w:p w:rsidR="00920F44" w:rsidRPr="00F5498C" w:rsidRDefault="00625F7D" w:rsidP="0062499E">
            <w:pPr>
              <w:jc w:val="both"/>
              <w:rPr>
                <w:rFonts w:ascii="Arial" w:hAnsi="Arial" w:cs="Arial"/>
                <w:sz w:val="24"/>
                <w:szCs w:val="24"/>
              </w:rPr>
            </w:pPr>
            <w:r>
              <w:rPr>
                <w:rFonts w:ascii="Arial" w:hAnsi="Arial" w:cs="Arial"/>
                <w:sz w:val="24"/>
                <w:szCs w:val="24"/>
              </w:rPr>
              <w:t>Conducting the</w:t>
            </w:r>
            <w:r w:rsidR="00920F44" w:rsidRPr="00F5498C">
              <w:rPr>
                <w:rFonts w:ascii="Arial" w:hAnsi="Arial" w:cs="Arial"/>
                <w:sz w:val="24"/>
                <w:szCs w:val="24"/>
              </w:rPr>
              <w:t xml:space="preserve"> Safeguarding Adult Review</w:t>
            </w:r>
          </w:p>
        </w:tc>
        <w:tc>
          <w:tcPr>
            <w:tcW w:w="1054" w:type="dxa"/>
          </w:tcPr>
          <w:p w:rsidR="00920F44" w:rsidRPr="00F5498C" w:rsidRDefault="00625F7D" w:rsidP="0062499E">
            <w:pPr>
              <w:jc w:val="both"/>
              <w:rPr>
                <w:rFonts w:ascii="Arial" w:hAnsi="Arial" w:cs="Arial"/>
                <w:b/>
                <w:sz w:val="24"/>
                <w:szCs w:val="24"/>
              </w:rPr>
            </w:pPr>
            <w:r>
              <w:rPr>
                <w:rFonts w:ascii="Arial" w:hAnsi="Arial" w:cs="Arial"/>
                <w:b/>
                <w:sz w:val="24"/>
                <w:szCs w:val="24"/>
              </w:rPr>
              <w:t>8</w:t>
            </w:r>
          </w:p>
        </w:tc>
      </w:tr>
      <w:tr w:rsidR="00E63065" w:rsidRPr="00F5498C" w:rsidTr="00C56FEC">
        <w:tc>
          <w:tcPr>
            <w:tcW w:w="1101" w:type="dxa"/>
          </w:tcPr>
          <w:p w:rsidR="00E63065" w:rsidRPr="00F5498C" w:rsidRDefault="00625F7D" w:rsidP="0062499E">
            <w:pPr>
              <w:jc w:val="both"/>
              <w:rPr>
                <w:rFonts w:ascii="Arial" w:hAnsi="Arial" w:cs="Arial"/>
                <w:b/>
                <w:sz w:val="24"/>
                <w:szCs w:val="24"/>
              </w:rPr>
            </w:pPr>
            <w:r>
              <w:rPr>
                <w:rFonts w:ascii="Arial" w:hAnsi="Arial" w:cs="Arial"/>
                <w:b/>
                <w:sz w:val="24"/>
                <w:szCs w:val="24"/>
              </w:rPr>
              <w:t>8</w:t>
            </w:r>
          </w:p>
        </w:tc>
        <w:tc>
          <w:tcPr>
            <w:tcW w:w="7087" w:type="dxa"/>
          </w:tcPr>
          <w:p w:rsidR="00E63065" w:rsidRPr="00F5498C" w:rsidRDefault="00625F7D" w:rsidP="00625F7D">
            <w:pPr>
              <w:jc w:val="both"/>
              <w:rPr>
                <w:rFonts w:ascii="Arial" w:hAnsi="Arial" w:cs="Arial"/>
                <w:sz w:val="24"/>
                <w:szCs w:val="24"/>
              </w:rPr>
            </w:pPr>
            <w:r>
              <w:rPr>
                <w:rFonts w:ascii="Arial" w:hAnsi="Arial" w:cs="Arial"/>
                <w:sz w:val="24"/>
                <w:szCs w:val="24"/>
              </w:rPr>
              <w:t>Conducting a SAR alongside other reviews</w:t>
            </w:r>
          </w:p>
        </w:tc>
        <w:tc>
          <w:tcPr>
            <w:tcW w:w="1054" w:type="dxa"/>
          </w:tcPr>
          <w:p w:rsidR="00E63065" w:rsidRPr="00F5498C" w:rsidRDefault="00625F7D" w:rsidP="0062499E">
            <w:pPr>
              <w:jc w:val="both"/>
              <w:rPr>
                <w:rFonts w:ascii="Arial" w:hAnsi="Arial" w:cs="Arial"/>
                <w:b/>
                <w:sz w:val="24"/>
                <w:szCs w:val="24"/>
              </w:rPr>
            </w:pPr>
            <w:r>
              <w:rPr>
                <w:rFonts w:ascii="Arial" w:hAnsi="Arial" w:cs="Arial"/>
                <w:b/>
                <w:sz w:val="24"/>
                <w:szCs w:val="24"/>
              </w:rPr>
              <w:t>10</w:t>
            </w:r>
          </w:p>
        </w:tc>
      </w:tr>
      <w:tr w:rsidR="002C793E" w:rsidRPr="00F5498C" w:rsidTr="00C56FEC">
        <w:tc>
          <w:tcPr>
            <w:tcW w:w="1101" w:type="dxa"/>
          </w:tcPr>
          <w:p w:rsidR="002C793E" w:rsidRPr="00F5498C" w:rsidRDefault="00992965" w:rsidP="0062499E">
            <w:pPr>
              <w:jc w:val="both"/>
              <w:rPr>
                <w:rFonts w:ascii="Arial" w:hAnsi="Arial" w:cs="Arial"/>
                <w:b/>
                <w:sz w:val="24"/>
                <w:szCs w:val="24"/>
              </w:rPr>
            </w:pPr>
            <w:r>
              <w:rPr>
                <w:rFonts w:ascii="Arial" w:hAnsi="Arial" w:cs="Arial"/>
                <w:b/>
                <w:sz w:val="24"/>
                <w:szCs w:val="24"/>
              </w:rPr>
              <w:t>9</w:t>
            </w:r>
          </w:p>
        </w:tc>
        <w:tc>
          <w:tcPr>
            <w:tcW w:w="7087" w:type="dxa"/>
          </w:tcPr>
          <w:p w:rsidR="002C793E" w:rsidRPr="00F5498C" w:rsidRDefault="002C793E" w:rsidP="0062499E">
            <w:pPr>
              <w:jc w:val="both"/>
              <w:rPr>
                <w:rFonts w:ascii="Arial" w:hAnsi="Arial" w:cs="Arial"/>
                <w:sz w:val="24"/>
                <w:szCs w:val="24"/>
              </w:rPr>
            </w:pPr>
            <w:r w:rsidRPr="00F5498C">
              <w:rPr>
                <w:rFonts w:ascii="Arial" w:hAnsi="Arial" w:cs="Arial"/>
                <w:sz w:val="24"/>
                <w:szCs w:val="24"/>
              </w:rPr>
              <w:t>Sharing Information</w:t>
            </w:r>
          </w:p>
        </w:tc>
        <w:tc>
          <w:tcPr>
            <w:tcW w:w="1054" w:type="dxa"/>
          </w:tcPr>
          <w:p w:rsidR="002C793E" w:rsidRPr="00F5498C" w:rsidRDefault="0009368E" w:rsidP="0062499E">
            <w:pPr>
              <w:jc w:val="both"/>
              <w:rPr>
                <w:rFonts w:ascii="Arial" w:hAnsi="Arial" w:cs="Arial"/>
                <w:b/>
                <w:sz w:val="24"/>
                <w:szCs w:val="24"/>
              </w:rPr>
            </w:pPr>
            <w:r>
              <w:rPr>
                <w:rFonts w:ascii="Arial" w:hAnsi="Arial" w:cs="Arial"/>
                <w:b/>
                <w:sz w:val="24"/>
                <w:szCs w:val="24"/>
              </w:rPr>
              <w:t>10</w:t>
            </w:r>
          </w:p>
        </w:tc>
      </w:tr>
      <w:tr w:rsidR="00920F44" w:rsidRPr="00F5498C" w:rsidTr="00C56FEC">
        <w:tc>
          <w:tcPr>
            <w:tcW w:w="1101" w:type="dxa"/>
          </w:tcPr>
          <w:p w:rsidR="00920F44" w:rsidRPr="00F5498C" w:rsidRDefault="00992965" w:rsidP="0062499E">
            <w:pPr>
              <w:jc w:val="both"/>
              <w:rPr>
                <w:rFonts w:ascii="Arial" w:hAnsi="Arial" w:cs="Arial"/>
                <w:b/>
                <w:sz w:val="24"/>
                <w:szCs w:val="24"/>
              </w:rPr>
            </w:pPr>
            <w:r>
              <w:rPr>
                <w:rFonts w:ascii="Arial" w:hAnsi="Arial" w:cs="Arial"/>
                <w:b/>
                <w:sz w:val="24"/>
                <w:szCs w:val="24"/>
              </w:rPr>
              <w:t>10</w:t>
            </w:r>
          </w:p>
        </w:tc>
        <w:tc>
          <w:tcPr>
            <w:tcW w:w="7087" w:type="dxa"/>
          </w:tcPr>
          <w:p w:rsidR="00920F44" w:rsidRPr="00F5498C" w:rsidRDefault="00920F44" w:rsidP="0062499E">
            <w:pPr>
              <w:jc w:val="both"/>
              <w:rPr>
                <w:rFonts w:ascii="Arial" w:hAnsi="Arial" w:cs="Arial"/>
                <w:sz w:val="24"/>
                <w:szCs w:val="24"/>
              </w:rPr>
            </w:pPr>
            <w:r w:rsidRPr="00F5498C">
              <w:rPr>
                <w:rFonts w:ascii="Arial" w:hAnsi="Arial" w:cs="Arial"/>
                <w:sz w:val="24"/>
                <w:szCs w:val="24"/>
              </w:rPr>
              <w:t>Learning from Serious Adult Reviews</w:t>
            </w:r>
          </w:p>
        </w:tc>
        <w:tc>
          <w:tcPr>
            <w:tcW w:w="1054" w:type="dxa"/>
          </w:tcPr>
          <w:p w:rsidR="00920F44" w:rsidRPr="00F5498C" w:rsidRDefault="0009368E" w:rsidP="0062499E">
            <w:pPr>
              <w:jc w:val="both"/>
              <w:rPr>
                <w:rFonts w:ascii="Arial" w:hAnsi="Arial" w:cs="Arial"/>
                <w:b/>
                <w:sz w:val="24"/>
                <w:szCs w:val="24"/>
              </w:rPr>
            </w:pPr>
            <w:r>
              <w:rPr>
                <w:rFonts w:ascii="Arial" w:hAnsi="Arial" w:cs="Arial"/>
                <w:b/>
                <w:sz w:val="24"/>
                <w:szCs w:val="24"/>
              </w:rPr>
              <w:t>11</w:t>
            </w:r>
          </w:p>
        </w:tc>
      </w:tr>
      <w:tr w:rsidR="006D3E35" w:rsidRPr="00F5498C" w:rsidTr="00C56FEC">
        <w:tc>
          <w:tcPr>
            <w:tcW w:w="1101" w:type="dxa"/>
          </w:tcPr>
          <w:p w:rsidR="006D3E35" w:rsidRPr="00F5498C" w:rsidRDefault="00992965" w:rsidP="0062499E">
            <w:pPr>
              <w:jc w:val="both"/>
              <w:rPr>
                <w:rFonts w:ascii="Arial" w:hAnsi="Arial" w:cs="Arial"/>
                <w:b/>
                <w:sz w:val="24"/>
                <w:szCs w:val="24"/>
              </w:rPr>
            </w:pPr>
            <w:r>
              <w:rPr>
                <w:rFonts w:ascii="Arial" w:hAnsi="Arial" w:cs="Arial"/>
                <w:b/>
                <w:sz w:val="24"/>
                <w:szCs w:val="24"/>
              </w:rPr>
              <w:t>11</w:t>
            </w:r>
          </w:p>
        </w:tc>
        <w:tc>
          <w:tcPr>
            <w:tcW w:w="7087" w:type="dxa"/>
          </w:tcPr>
          <w:p w:rsidR="006D3E35" w:rsidRPr="00F5498C" w:rsidRDefault="006D3E35" w:rsidP="0062499E">
            <w:pPr>
              <w:jc w:val="both"/>
              <w:rPr>
                <w:rFonts w:ascii="Arial" w:hAnsi="Arial" w:cs="Arial"/>
                <w:sz w:val="24"/>
                <w:szCs w:val="24"/>
              </w:rPr>
            </w:pPr>
            <w:r>
              <w:rPr>
                <w:rFonts w:ascii="Arial" w:hAnsi="Arial" w:cs="Arial"/>
                <w:sz w:val="24"/>
                <w:szCs w:val="24"/>
              </w:rPr>
              <w:t>Accountability</w:t>
            </w:r>
          </w:p>
        </w:tc>
        <w:tc>
          <w:tcPr>
            <w:tcW w:w="1054" w:type="dxa"/>
          </w:tcPr>
          <w:p w:rsidR="006D3E35" w:rsidRPr="00F5498C" w:rsidRDefault="0009368E" w:rsidP="0062499E">
            <w:pPr>
              <w:jc w:val="both"/>
              <w:rPr>
                <w:rFonts w:ascii="Arial" w:hAnsi="Arial" w:cs="Arial"/>
                <w:b/>
                <w:sz w:val="24"/>
                <w:szCs w:val="24"/>
              </w:rPr>
            </w:pPr>
            <w:r>
              <w:rPr>
                <w:rFonts w:ascii="Arial" w:hAnsi="Arial" w:cs="Arial"/>
                <w:b/>
                <w:sz w:val="24"/>
                <w:szCs w:val="24"/>
              </w:rPr>
              <w:t>11</w:t>
            </w:r>
          </w:p>
        </w:tc>
      </w:tr>
      <w:tr w:rsidR="00920F44" w:rsidRPr="00F5498C" w:rsidTr="00C56FEC">
        <w:tc>
          <w:tcPr>
            <w:tcW w:w="1101" w:type="dxa"/>
          </w:tcPr>
          <w:p w:rsidR="00920F44" w:rsidRPr="00F5498C" w:rsidRDefault="00920F44" w:rsidP="0062499E">
            <w:pPr>
              <w:jc w:val="both"/>
              <w:rPr>
                <w:rFonts w:ascii="Arial" w:hAnsi="Arial" w:cs="Arial"/>
                <w:b/>
                <w:sz w:val="24"/>
                <w:szCs w:val="24"/>
              </w:rPr>
            </w:pPr>
          </w:p>
        </w:tc>
        <w:tc>
          <w:tcPr>
            <w:tcW w:w="7087" w:type="dxa"/>
          </w:tcPr>
          <w:p w:rsidR="00920F44" w:rsidRPr="00F5498C" w:rsidRDefault="00920F44" w:rsidP="0062499E">
            <w:pPr>
              <w:jc w:val="both"/>
              <w:rPr>
                <w:rFonts w:ascii="Arial" w:hAnsi="Arial" w:cs="Arial"/>
                <w:sz w:val="24"/>
                <w:szCs w:val="24"/>
              </w:rPr>
            </w:pPr>
            <w:r w:rsidRPr="00F5498C">
              <w:rPr>
                <w:rFonts w:ascii="Arial" w:hAnsi="Arial" w:cs="Arial"/>
                <w:sz w:val="24"/>
                <w:szCs w:val="24"/>
              </w:rPr>
              <w:t>Appendix</w:t>
            </w:r>
            <w:r w:rsidR="002C33FB">
              <w:rPr>
                <w:rFonts w:ascii="Arial" w:hAnsi="Arial" w:cs="Arial"/>
                <w:sz w:val="24"/>
                <w:szCs w:val="24"/>
              </w:rPr>
              <w:t xml:space="preserve"> </w:t>
            </w:r>
            <w:r w:rsidRPr="00F5498C">
              <w:rPr>
                <w:rFonts w:ascii="Arial" w:hAnsi="Arial" w:cs="Arial"/>
                <w:sz w:val="24"/>
                <w:szCs w:val="24"/>
              </w:rPr>
              <w:t>1: SAR referral form</w:t>
            </w:r>
            <w:r w:rsidR="002C33FB">
              <w:rPr>
                <w:rFonts w:ascii="Arial" w:hAnsi="Arial" w:cs="Arial"/>
                <w:sz w:val="24"/>
                <w:szCs w:val="24"/>
              </w:rPr>
              <w:t xml:space="preserve"> – SAR1</w:t>
            </w:r>
          </w:p>
        </w:tc>
        <w:tc>
          <w:tcPr>
            <w:tcW w:w="1054" w:type="dxa"/>
          </w:tcPr>
          <w:p w:rsidR="00920F44" w:rsidRPr="00F5498C" w:rsidRDefault="0009368E" w:rsidP="0062499E">
            <w:pPr>
              <w:jc w:val="both"/>
              <w:rPr>
                <w:rFonts w:ascii="Arial" w:hAnsi="Arial" w:cs="Arial"/>
                <w:b/>
                <w:sz w:val="24"/>
                <w:szCs w:val="24"/>
              </w:rPr>
            </w:pPr>
            <w:r>
              <w:rPr>
                <w:rFonts w:ascii="Arial" w:hAnsi="Arial" w:cs="Arial"/>
                <w:b/>
                <w:sz w:val="24"/>
                <w:szCs w:val="24"/>
              </w:rPr>
              <w:t>12</w:t>
            </w:r>
          </w:p>
        </w:tc>
      </w:tr>
      <w:tr w:rsidR="00920F44" w:rsidRPr="00F5498C" w:rsidTr="00C56FEC">
        <w:tc>
          <w:tcPr>
            <w:tcW w:w="1101" w:type="dxa"/>
          </w:tcPr>
          <w:p w:rsidR="00920F44" w:rsidRPr="00F5498C" w:rsidRDefault="00920F44" w:rsidP="0062499E">
            <w:pPr>
              <w:jc w:val="both"/>
              <w:rPr>
                <w:rFonts w:ascii="Arial" w:hAnsi="Arial" w:cs="Arial"/>
                <w:b/>
                <w:sz w:val="24"/>
                <w:szCs w:val="24"/>
              </w:rPr>
            </w:pPr>
          </w:p>
        </w:tc>
        <w:tc>
          <w:tcPr>
            <w:tcW w:w="7087" w:type="dxa"/>
          </w:tcPr>
          <w:p w:rsidR="00920F44" w:rsidRPr="00F5498C" w:rsidRDefault="008260CD" w:rsidP="0062499E">
            <w:pPr>
              <w:jc w:val="both"/>
              <w:rPr>
                <w:rFonts w:ascii="Arial" w:hAnsi="Arial" w:cs="Arial"/>
                <w:sz w:val="24"/>
                <w:szCs w:val="24"/>
              </w:rPr>
            </w:pPr>
            <w:r w:rsidRPr="00F5498C">
              <w:rPr>
                <w:rFonts w:ascii="Arial" w:hAnsi="Arial" w:cs="Arial"/>
                <w:sz w:val="24"/>
                <w:szCs w:val="24"/>
              </w:rPr>
              <w:t xml:space="preserve">Appendix 2: </w:t>
            </w:r>
            <w:r w:rsidR="0009368E">
              <w:rPr>
                <w:rFonts w:ascii="Arial" w:hAnsi="Arial" w:cs="Arial"/>
                <w:sz w:val="24"/>
                <w:szCs w:val="24"/>
              </w:rPr>
              <w:t>SAR G</w:t>
            </w:r>
            <w:r w:rsidR="002C33FB" w:rsidRPr="00F5498C">
              <w:rPr>
                <w:rFonts w:ascii="Arial" w:hAnsi="Arial" w:cs="Arial"/>
                <w:sz w:val="24"/>
                <w:szCs w:val="24"/>
              </w:rPr>
              <w:t>roup Terms of Reference</w:t>
            </w:r>
          </w:p>
        </w:tc>
        <w:tc>
          <w:tcPr>
            <w:tcW w:w="1054" w:type="dxa"/>
          </w:tcPr>
          <w:p w:rsidR="00920F44" w:rsidRPr="00F5498C" w:rsidRDefault="0009368E" w:rsidP="0062499E">
            <w:pPr>
              <w:jc w:val="both"/>
              <w:rPr>
                <w:rFonts w:ascii="Arial" w:hAnsi="Arial" w:cs="Arial"/>
                <w:b/>
                <w:sz w:val="24"/>
                <w:szCs w:val="24"/>
              </w:rPr>
            </w:pPr>
            <w:r>
              <w:rPr>
                <w:rFonts w:ascii="Arial" w:hAnsi="Arial" w:cs="Arial"/>
                <w:b/>
                <w:sz w:val="24"/>
                <w:szCs w:val="24"/>
              </w:rPr>
              <w:t>16</w:t>
            </w:r>
          </w:p>
        </w:tc>
      </w:tr>
      <w:tr w:rsidR="00920F44" w:rsidRPr="00F5498C" w:rsidTr="00C56FEC">
        <w:tc>
          <w:tcPr>
            <w:tcW w:w="1101" w:type="dxa"/>
          </w:tcPr>
          <w:p w:rsidR="00920F44" w:rsidRPr="00F5498C" w:rsidRDefault="00920F44" w:rsidP="0062499E">
            <w:pPr>
              <w:jc w:val="both"/>
              <w:rPr>
                <w:rFonts w:ascii="Arial" w:hAnsi="Arial" w:cs="Arial"/>
                <w:b/>
                <w:sz w:val="24"/>
                <w:szCs w:val="24"/>
              </w:rPr>
            </w:pPr>
          </w:p>
        </w:tc>
        <w:tc>
          <w:tcPr>
            <w:tcW w:w="7087" w:type="dxa"/>
          </w:tcPr>
          <w:p w:rsidR="00920F44" w:rsidRPr="00F5498C" w:rsidRDefault="009D25EB" w:rsidP="0062499E">
            <w:pPr>
              <w:jc w:val="both"/>
              <w:rPr>
                <w:rFonts w:ascii="Arial" w:hAnsi="Arial" w:cs="Arial"/>
                <w:sz w:val="24"/>
                <w:szCs w:val="24"/>
              </w:rPr>
            </w:pPr>
            <w:r w:rsidRPr="00F5498C">
              <w:rPr>
                <w:rFonts w:ascii="Arial" w:hAnsi="Arial" w:cs="Arial"/>
                <w:sz w:val="24"/>
                <w:szCs w:val="24"/>
              </w:rPr>
              <w:t xml:space="preserve">Appendix 3: </w:t>
            </w:r>
            <w:r w:rsidR="002C33FB">
              <w:rPr>
                <w:rFonts w:ascii="Arial" w:hAnsi="Arial" w:cs="Arial"/>
                <w:sz w:val="24"/>
                <w:szCs w:val="24"/>
              </w:rPr>
              <w:t>SAR Partner information request SAR2</w:t>
            </w:r>
          </w:p>
        </w:tc>
        <w:tc>
          <w:tcPr>
            <w:tcW w:w="1054" w:type="dxa"/>
          </w:tcPr>
          <w:p w:rsidR="00920F44" w:rsidRPr="00F5498C" w:rsidRDefault="0009368E" w:rsidP="0062499E">
            <w:pPr>
              <w:jc w:val="both"/>
              <w:rPr>
                <w:rFonts w:ascii="Arial" w:hAnsi="Arial" w:cs="Arial"/>
                <w:b/>
                <w:sz w:val="24"/>
                <w:szCs w:val="24"/>
              </w:rPr>
            </w:pPr>
            <w:r>
              <w:rPr>
                <w:rFonts w:ascii="Arial" w:hAnsi="Arial" w:cs="Arial"/>
                <w:b/>
                <w:sz w:val="24"/>
                <w:szCs w:val="24"/>
              </w:rPr>
              <w:t>18</w:t>
            </w:r>
          </w:p>
        </w:tc>
      </w:tr>
      <w:tr w:rsidR="002C33FB" w:rsidRPr="00F5498C" w:rsidTr="00C56FEC">
        <w:tc>
          <w:tcPr>
            <w:tcW w:w="1101" w:type="dxa"/>
          </w:tcPr>
          <w:p w:rsidR="002C33FB" w:rsidRPr="00F5498C" w:rsidRDefault="002C33FB" w:rsidP="0062499E">
            <w:pPr>
              <w:jc w:val="both"/>
              <w:rPr>
                <w:rFonts w:ascii="Arial" w:hAnsi="Arial" w:cs="Arial"/>
                <w:b/>
                <w:sz w:val="24"/>
                <w:szCs w:val="24"/>
              </w:rPr>
            </w:pPr>
          </w:p>
        </w:tc>
        <w:tc>
          <w:tcPr>
            <w:tcW w:w="7087" w:type="dxa"/>
          </w:tcPr>
          <w:p w:rsidR="002C33FB" w:rsidRPr="00F5498C" w:rsidRDefault="002C33FB" w:rsidP="0009368E">
            <w:pPr>
              <w:jc w:val="both"/>
              <w:rPr>
                <w:rFonts w:ascii="Arial" w:hAnsi="Arial" w:cs="Arial"/>
                <w:sz w:val="24"/>
                <w:szCs w:val="24"/>
              </w:rPr>
            </w:pPr>
            <w:r>
              <w:rPr>
                <w:rFonts w:ascii="Arial" w:hAnsi="Arial" w:cs="Arial"/>
                <w:sz w:val="24"/>
                <w:szCs w:val="24"/>
              </w:rPr>
              <w:t xml:space="preserve">Appendix 4: </w:t>
            </w:r>
            <w:r w:rsidRPr="00F5498C">
              <w:rPr>
                <w:rFonts w:ascii="Arial" w:hAnsi="Arial" w:cs="Arial"/>
                <w:sz w:val="24"/>
                <w:szCs w:val="24"/>
              </w:rPr>
              <w:t xml:space="preserve">SAR </w:t>
            </w:r>
            <w:r w:rsidR="0009368E">
              <w:rPr>
                <w:rFonts w:ascii="Arial" w:hAnsi="Arial" w:cs="Arial"/>
                <w:sz w:val="24"/>
                <w:szCs w:val="24"/>
              </w:rPr>
              <w:t>P</w:t>
            </w:r>
            <w:r w:rsidRPr="00F5498C">
              <w:rPr>
                <w:rFonts w:ascii="Arial" w:hAnsi="Arial" w:cs="Arial"/>
                <w:sz w:val="24"/>
                <w:szCs w:val="24"/>
              </w:rPr>
              <w:t>rocess</w:t>
            </w:r>
            <w:r w:rsidR="0009368E">
              <w:rPr>
                <w:rFonts w:ascii="Arial" w:hAnsi="Arial" w:cs="Arial"/>
                <w:sz w:val="24"/>
                <w:szCs w:val="24"/>
              </w:rPr>
              <w:t xml:space="preserve"> map</w:t>
            </w:r>
          </w:p>
        </w:tc>
        <w:tc>
          <w:tcPr>
            <w:tcW w:w="1054" w:type="dxa"/>
          </w:tcPr>
          <w:p w:rsidR="002C33FB" w:rsidRPr="00F5498C" w:rsidRDefault="0009368E" w:rsidP="0062499E">
            <w:pPr>
              <w:jc w:val="both"/>
              <w:rPr>
                <w:rFonts w:ascii="Arial" w:hAnsi="Arial" w:cs="Arial"/>
                <w:b/>
                <w:sz w:val="24"/>
                <w:szCs w:val="24"/>
              </w:rPr>
            </w:pPr>
            <w:r>
              <w:rPr>
                <w:rFonts w:ascii="Arial" w:hAnsi="Arial" w:cs="Arial"/>
                <w:b/>
                <w:sz w:val="24"/>
                <w:szCs w:val="24"/>
              </w:rPr>
              <w:t>20</w:t>
            </w:r>
          </w:p>
        </w:tc>
      </w:tr>
    </w:tbl>
    <w:p w:rsidR="007C568E" w:rsidRPr="00F5498C" w:rsidRDefault="007C568E" w:rsidP="0062499E">
      <w:pPr>
        <w:jc w:val="both"/>
        <w:rPr>
          <w:rFonts w:ascii="Arial" w:hAnsi="Arial" w:cs="Arial"/>
          <w:b/>
          <w:sz w:val="24"/>
          <w:szCs w:val="24"/>
        </w:rPr>
      </w:pPr>
    </w:p>
    <w:p w:rsidR="007C568E" w:rsidRPr="00F5498C" w:rsidRDefault="007C568E" w:rsidP="0062499E">
      <w:pPr>
        <w:jc w:val="both"/>
        <w:rPr>
          <w:rFonts w:ascii="Arial" w:hAnsi="Arial" w:cs="Arial"/>
          <w:b/>
          <w:sz w:val="24"/>
          <w:szCs w:val="24"/>
        </w:rPr>
      </w:pPr>
    </w:p>
    <w:p w:rsidR="00A76AD5" w:rsidRDefault="00A76AD5">
      <w:pPr>
        <w:rPr>
          <w:rFonts w:ascii="Arial" w:hAnsi="Arial" w:cs="Arial"/>
          <w:sz w:val="24"/>
          <w:szCs w:val="24"/>
        </w:rPr>
      </w:pPr>
      <w:r>
        <w:rPr>
          <w:rFonts w:ascii="Arial" w:hAnsi="Arial" w:cs="Arial"/>
          <w:sz w:val="24"/>
          <w:szCs w:val="24"/>
        </w:rPr>
        <w:br w:type="page"/>
      </w:r>
    </w:p>
    <w:p w:rsidR="00192C99" w:rsidRDefault="00BE5256" w:rsidP="00FF1588">
      <w:pPr>
        <w:pStyle w:val="ListParagraph"/>
        <w:numPr>
          <w:ilvl w:val="0"/>
          <w:numId w:val="32"/>
        </w:numPr>
        <w:spacing w:line="240" w:lineRule="auto"/>
        <w:jc w:val="both"/>
        <w:rPr>
          <w:rFonts w:ascii="Arial" w:hAnsi="Arial" w:cs="Arial"/>
          <w:b/>
          <w:sz w:val="28"/>
          <w:szCs w:val="28"/>
        </w:rPr>
      </w:pPr>
      <w:r w:rsidRPr="009F3A37">
        <w:rPr>
          <w:rFonts w:ascii="Arial" w:hAnsi="Arial" w:cs="Arial"/>
          <w:b/>
          <w:sz w:val="28"/>
          <w:szCs w:val="28"/>
        </w:rPr>
        <w:lastRenderedPageBreak/>
        <w:t>Introduction</w:t>
      </w:r>
    </w:p>
    <w:p w:rsidR="002970B0" w:rsidRPr="009F3A37" w:rsidRDefault="002970B0" w:rsidP="002970B0">
      <w:pPr>
        <w:pStyle w:val="ListParagraph"/>
        <w:spacing w:line="240" w:lineRule="auto"/>
        <w:ind w:left="360"/>
        <w:jc w:val="both"/>
        <w:rPr>
          <w:rFonts w:ascii="Arial" w:hAnsi="Arial" w:cs="Arial"/>
          <w:b/>
          <w:sz w:val="28"/>
          <w:szCs w:val="28"/>
        </w:rPr>
      </w:pPr>
    </w:p>
    <w:p w:rsidR="004367B7" w:rsidRPr="00616350" w:rsidRDefault="004367B7" w:rsidP="00616350">
      <w:pPr>
        <w:pStyle w:val="ListParagraph"/>
        <w:numPr>
          <w:ilvl w:val="1"/>
          <w:numId w:val="32"/>
        </w:numPr>
        <w:spacing w:line="240" w:lineRule="auto"/>
        <w:ind w:left="426"/>
        <w:jc w:val="both"/>
        <w:rPr>
          <w:rFonts w:ascii="Arial" w:hAnsi="Arial" w:cs="Arial"/>
          <w:sz w:val="24"/>
          <w:szCs w:val="24"/>
        </w:rPr>
      </w:pPr>
      <w:r w:rsidRPr="00E772B0">
        <w:rPr>
          <w:rFonts w:ascii="Arial" w:hAnsi="Arial" w:cs="Arial"/>
          <w:sz w:val="24"/>
          <w:szCs w:val="24"/>
        </w:rPr>
        <w:t>Section 44 of the Care Act 2014</w:t>
      </w:r>
      <w:r w:rsidR="0004713F" w:rsidRPr="00E772B0">
        <w:rPr>
          <w:rFonts w:ascii="Arial" w:hAnsi="Arial" w:cs="Arial"/>
          <w:sz w:val="24"/>
          <w:szCs w:val="24"/>
        </w:rPr>
        <w:t xml:space="preserve"> </w:t>
      </w:r>
      <w:r w:rsidRPr="00E772B0">
        <w:rPr>
          <w:rFonts w:ascii="Arial" w:hAnsi="Arial" w:cs="Arial"/>
          <w:sz w:val="24"/>
          <w:szCs w:val="24"/>
        </w:rPr>
        <w:t>specifies that</w:t>
      </w:r>
      <w:r w:rsidR="0004713F" w:rsidRPr="00E772B0">
        <w:rPr>
          <w:rFonts w:ascii="Arial" w:hAnsi="Arial" w:cs="Arial"/>
          <w:sz w:val="24"/>
          <w:szCs w:val="24"/>
        </w:rPr>
        <w:t xml:space="preserve"> Safeguarding Adults Board</w:t>
      </w:r>
      <w:r w:rsidRPr="00E772B0">
        <w:rPr>
          <w:rFonts w:ascii="Arial" w:hAnsi="Arial" w:cs="Arial"/>
          <w:sz w:val="24"/>
          <w:szCs w:val="24"/>
        </w:rPr>
        <w:t>s</w:t>
      </w:r>
      <w:r w:rsidR="0047480A" w:rsidRPr="00E772B0">
        <w:rPr>
          <w:rFonts w:ascii="Arial" w:hAnsi="Arial" w:cs="Arial"/>
          <w:sz w:val="24"/>
          <w:szCs w:val="24"/>
        </w:rPr>
        <w:t xml:space="preserve"> (SABs)</w:t>
      </w:r>
      <w:r w:rsidR="0004713F" w:rsidRPr="00E772B0">
        <w:rPr>
          <w:rFonts w:ascii="Arial" w:hAnsi="Arial" w:cs="Arial"/>
          <w:sz w:val="24"/>
          <w:szCs w:val="24"/>
        </w:rPr>
        <w:t xml:space="preserve"> </w:t>
      </w:r>
      <w:r w:rsidRPr="00E772B0">
        <w:rPr>
          <w:rFonts w:ascii="Arial" w:hAnsi="Arial" w:cs="Arial"/>
          <w:sz w:val="24"/>
          <w:szCs w:val="24"/>
        </w:rPr>
        <w:t xml:space="preserve">have a duty to </w:t>
      </w:r>
      <w:r w:rsidR="00616350">
        <w:rPr>
          <w:rFonts w:ascii="Arial" w:hAnsi="Arial" w:cs="Arial"/>
          <w:sz w:val="24"/>
          <w:szCs w:val="24"/>
        </w:rPr>
        <w:t>arrange a</w:t>
      </w:r>
      <w:r w:rsidR="008B47E3">
        <w:rPr>
          <w:rFonts w:ascii="Arial" w:hAnsi="Arial" w:cs="Arial"/>
          <w:sz w:val="24"/>
          <w:szCs w:val="24"/>
        </w:rPr>
        <w:t xml:space="preserve"> Safeguarding Adult Review</w:t>
      </w:r>
      <w:r w:rsidR="0047480A" w:rsidRPr="00E772B0">
        <w:rPr>
          <w:rFonts w:ascii="Arial" w:hAnsi="Arial" w:cs="Arial"/>
          <w:sz w:val="24"/>
          <w:szCs w:val="24"/>
        </w:rPr>
        <w:t xml:space="preserve"> (SAR)</w:t>
      </w:r>
      <w:r w:rsidRPr="00E772B0">
        <w:rPr>
          <w:rFonts w:ascii="Arial" w:hAnsi="Arial" w:cs="Arial"/>
          <w:sz w:val="24"/>
          <w:szCs w:val="24"/>
        </w:rPr>
        <w:t xml:space="preserve"> </w:t>
      </w:r>
      <w:r w:rsidR="00616350">
        <w:rPr>
          <w:rFonts w:ascii="Arial" w:hAnsi="Arial" w:cs="Arial"/>
          <w:sz w:val="24"/>
          <w:szCs w:val="24"/>
        </w:rPr>
        <w:t>when an adult in its area</w:t>
      </w:r>
      <w:r w:rsidRPr="00E772B0">
        <w:rPr>
          <w:rFonts w:ascii="Arial" w:hAnsi="Arial" w:cs="Arial"/>
          <w:sz w:val="24"/>
          <w:szCs w:val="24"/>
        </w:rPr>
        <w:t xml:space="preserve"> die</w:t>
      </w:r>
      <w:r w:rsidR="00616350">
        <w:rPr>
          <w:rFonts w:ascii="Arial" w:hAnsi="Arial" w:cs="Arial"/>
          <w:sz w:val="24"/>
          <w:szCs w:val="24"/>
        </w:rPr>
        <w:t>s as result of suspected abuse or neglect.</w:t>
      </w:r>
    </w:p>
    <w:p w:rsidR="009C4E23" w:rsidRPr="00E772B0" w:rsidRDefault="009C4E23" w:rsidP="002970B0">
      <w:pPr>
        <w:pStyle w:val="ListParagraph"/>
        <w:spacing w:line="240" w:lineRule="auto"/>
        <w:ind w:left="426"/>
        <w:jc w:val="both"/>
        <w:rPr>
          <w:rFonts w:ascii="Arial" w:hAnsi="Arial" w:cs="Arial"/>
          <w:sz w:val="24"/>
          <w:szCs w:val="24"/>
        </w:rPr>
      </w:pPr>
    </w:p>
    <w:p w:rsidR="009C4E23" w:rsidRDefault="004367B7" w:rsidP="002970B0">
      <w:pPr>
        <w:pStyle w:val="ListParagraph"/>
        <w:numPr>
          <w:ilvl w:val="1"/>
          <w:numId w:val="32"/>
        </w:numPr>
        <w:spacing w:line="240" w:lineRule="auto"/>
        <w:ind w:left="426"/>
        <w:jc w:val="both"/>
        <w:rPr>
          <w:rFonts w:ascii="Arial" w:hAnsi="Arial" w:cs="Arial"/>
          <w:sz w:val="24"/>
          <w:szCs w:val="24"/>
        </w:rPr>
      </w:pPr>
      <w:r w:rsidRPr="00E772B0">
        <w:rPr>
          <w:rFonts w:ascii="Arial" w:hAnsi="Arial" w:cs="Arial"/>
          <w:sz w:val="24"/>
          <w:szCs w:val="24"/>
        </w:rPr>
        <w:t>Reviews must</w:t>
      </w:r>
      <w:r w:rsidR="0004713F" w:rsidRPr="00E772B0">
        <w:rPr>
          <w:rFonts w:ascii="Arial" w:hAnsi="Arial" w:cs="Arial"/>
          <w:sz w:val="24"/>
          <w:szCs w:val="24"/>
        </w:rPr>
        <w:t xml:space="preserve"> be conducted in line with Section 44 of t</w:t>
      </w:r>
      <w:r w:rsidRPr="00E772B0">
        <w:rPr>
          <w:rFonts w:ascii="Arial" w:hAnsi="Arial" w:cs="Arial"/>
          <w:sz w:val="24"/>
          <w:szCs w:val="24"/>
        </w:rPr>
        <w:t>he Act, however the type of review must be considered in light of individual circumstances and proportionality.</w:t>
      </w:r>
    </w:p>
    <w:p w:rsidR="009C4E23" w:rsidRPr="009C4E23" w:rsidRDefault="009C4E23" w:rsidP="002970B0">
      <w:pPr>
        <w:pStyle w:val="ListParagraph"/>
        <w:spacing w:line="240" w:lineRule="auto"/>
        <w:ind w:left="426"/>
        <w:jc w:val="both"/>
        <w:rPr>
          <w:rFonts w:ascii="Arial" w:hAnsi="Arial" w:cs="Arial"/>
          <w:sz w:val="24"/>
          <w:szCs w:val="24"/>
        </w:rPr>
      </w:pPr>
    </w:p>
    <w:p w:rsidR="0036680B" w:rsidRPr="009C4E23" w:rsidRDefault="0004713F" w:rsidP="002970B0">
      <w:pPr>
        <w:pStyle w:val="ListParagraph"/>
        <w:numPr>
          <w:ilvl w:val="1"/>
          <w:numId w:val="32"/>
        </w:numPr>
        <w:spacing w:line="240" w:lineRule="auto"/>
        <w:ind w:left="426"/>
        <w:jc w:val="both"/>
        <w:rPr>
          <w:rFonts w:ascii="Arial" w:hAnsi="Arial" w:cs="Arial"/>
          <w:sz w:val="24"/>
          <w:szCs w:val="24"/>
        </w:rPr>
      </w:pPr>
      <w:r w:rsidRPr="009C4E23">
        <w:rPr>
          <w:rFonts w:ascii="Arial" w:hAnsi="Arial" w:cs="Arial"/>
          <w:sz w:val="24"/>
          <w:szCs w:val="24"/>
          <w:lang w:val="en"/>
        </w:rPr>
        <w:t>S</w:t>
      </w:r>
      <w:r w:rsidR="004367B7" w:rsidRPr="009C4E23">
        <w:rPr>
          <w:rFonts w:ascii="Arial" w:hAnsi="Arial" w:cs="Arial"/>
          <w:sz w:val="24"/>
          <w:szCs w:val="24"/>
          <w:lang w:val="en"/>
        </w:rPr>
        <w:t>pecifically, paragraph</w:t>
      </w:r>
      <w:r w:rsidRPr="009C4E23">
        <w:rPr>
          <w:rFonts w:ascii="Arial" w:hAnsi="Arial" w:cs="Arial"/>
          <w:sz w:val="24"/>
          <w:szCs w:val="24"/>
          <w:lang w:val="en"/>
        </w:rPr>
        <w:t xml:space="preserve"> 14</w:t>
      </w:r>
      <w:r w:rsidR="004367B7" w:rsidRPr="009C4E23">
        <w:rPr>
          <w:rFonts w:ascii="Arial" w:hAnsi="Arial" w:cs="Arial"/>
          <w:sz w:val="24"/>
          <w:szCs w:val="24"/>
          <w:lang w:val="en"/>
        </w:rPr>
        <w:t>.162 -164</w:t>
      </w:r>
      <w:r w:rsidR="004F123E" w:rsidRPr="009C4E23">
        <w:rPr>
          <w:rFonts w:ascii="Arial" w:hAnsi="Arial" w:cs="Arial"/>
          <w:sz w:val="24"/>
          <w:szCs w:val="24"/>
          <w:lang w:val="en"/>
        </w:rPr>
        <w:t xml:space="preserve"> of the Care Act g</w:t>
      </w:r>
      <w:r w:rsidRPr="009C4E23">
        <w:rPr>
          <w:rFonts w:ascii="Arial" w:hAnsi="Arial" w:cs="Arial"/>
          <w:sz w:val="24"/>
          <w:szCs w:val="24"/>
          <w:lang w:val="en"/>
        </w:rPr>
        <w:t>uidance sets out the following:</w:t>
      </w:r>
    </w:p>
    <w:p w:rsidR="0036680B" w:rsidRPr="00F5498C" w:rsidRDefault="0036680B" w:rsidP="00FF1588">
      <w:pPr>
        <w:pStyle w:val="NormalWeb"/>
        <w:numPr>
          <w:ilvl w:val="1"/>
          <w:numId w:val="43"/>
        </w:numPr>
        <w:jc w:val="both"/>
        <w:rPr>
          <w:rFonts w:ascii="Arial" w:hAnsi="Arial" w:cs="Arial"/>
          <w:lang w:val="en"/>
        </w:rPr>
      </w:pPr>
      <w:r w:rsidRPr="00F5498C">
        <w:rPr>
          <w:rFonts w:ascii="Arial" w:hAnsi="Arial" w:cs="Arial"/>
          <w:lang w:val="en"/>
        </w:rPr>
        <w:t>14.162 SABs must arrange a SAR when an adult in its area dies as a result of abuse or neglect, whether known or suspected, and there is concern that partner agencies could have worked more effectively to protect the adult.</w:t>
      </w:r>
    </w:p>
    <w:p w:rsidR="0036680B" w:rsidRPr="00F5498C" w:rsidRDefault="0036680B" w:rsidP="00FF1588">
      <w:pPr>
        <w:pStyle w:val="NormalWeb"/>
        <w:numPr>
          <w:ilvl w:val="1"/>
          <w:numId w:val="43"/>
        </w:numPr>
        <w:jc w:val="both"/>
        <w:rPr>
          <w:rFonts w:ascii="Arial" w:hAnsi="Arial" w:cs="Arial"/>
          <w:lang w:val="en"/>
        </w:rPr>
      </w:pPr>
      <w:r w:rsidRPr="00F5498C">
        <w:rPr>
          <w:rFonts w:ascii="Arial" w:hAnsi="Arial" w:cs="Arial"/>
          <w:lang w:val="en"/>
        </w:rPr>
        <w:t>14.163 SABs must also arrange a SAR if an adult in its area has not died, but the SAB knows or suspects that the adult has experienced serious abuse or neglect. In the context of SARs,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 SABs are free to arrange for a SAR in any other situations involving an adult in its area with needs for care and support.</w:t>
      </w:r>
    </w:p>
    <w:p w:rsidR="0036680B" w:rsidRPr="00F5498C" w:rsidRDefault="0036680B" w:rsidP="00FF1588">
      <w:pPr>
        <w:pStyle w:val="NormalWeb"/>
        <w:numPr>
          <w:ilvl w:val="1"/>
          <w:numId w:val="43"/>
        </w:numPr>
        <w:jc w:val="both"/>
        <w:rPr>
          <w:rFonts w:ascii="Arial" w:hAnsi="Arial" w:cs="Arial"/>
          <w:lang w:val="en"/>
        </w:rPr>
      </w:pPr>
      <w:r w:rsidRPr="00F5498C">
        <w:rPr>
          <w:rFonts w:ascii="Arial" w:hAnsi="Arial" w:cs="Arial"/>
          <w:lang w:val="en"/>
        </w:rPr>
        <w:t>14.164 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 SARs may also be used to explore examples of good practice where this is likely to identify lessons that can be applied to future cases.</w:t>
      </w:r>
      <w:r w:rsidR="004F123E" w:rsidRPr="00F5498C">
        <w:rPr>
          <w:rStyle w:val="FootnoteReference"/>
          <w:rFonts w:ascii="Arial" w:hAnsi="Arial" w:cs="Arial"/>
          <w:lang w:val="en"/>
        </w:rPr>
        <w:footnoteReference w:id="1"/>
      </w:r>
    </w:p>
    <w:p w:rsidR="00E95791" w:rsidRDefault="00192C99" w:rsidP="002970B0">
      <w:pPr>
        <w:pStyle w:val="ListParagraph"/>
        <w:numPr>
          <w:ilvl w:val="1"/>
          <w:numId w:val="32"/>
        </w:numPr>
        <w:spacing w:line="240" w:lineRule="auto"/>
        <w:ind w:left="426"/>
        <w:jc w:val="both"/>
        <w:rPr>
          <w:rFonts w:ascii="Arial" w:hAnsi="Arial" w:cs="Arial"/>
          <w:sz w:val="24"/>
          <w:szCs w:val="24"/>
          <w:lang w:val="en"/>
        </w:rPr>
      </w:pPr>
      <w:r w:rsidRPr="00E772B0">
        <w:rPr>
          <w:rFonts w:ascii="Arial" w:hAnsi="Arial" w:cs="Arial"/>
          <w:sz w:val="24"/>
          <w:szCs w:val="24"/>
          <w:lang w:val="en"/>
        </w:rPr>
        <w:t xml:space="preserve">This </w:t>
      </w:r>
      <w:r w:rsidR="00E41B34" w:rsidRPr="00E772B0">
        <w:rPr>
          <w:rFonts w:ascii="Arial" w:hAnsi="Arial" w:cs="Arial"/>
          <w:sz w:val="24"/>
          <w:szCs w:val="24"/>
          <w:lang w:val="en"/>
        </w:rPr>
        <w:t>purpose of this document is to set out how the Thurrock Safeguarding Adults Board</w:t>
      </w:r>
      <w:r w:rsidR="00D03C85" w:rsidRPr="00E772B0">
        <w:rPr>
          <w:rFonts w:ascii="Arial" w:hAnsi="Arial" w:cs="Arial"/>
          <w:sz w:val="24"/>
          <w:szCs w:val="24"/>
          <w:lang w:val="en"/>
        </w:rPr>
        <w:t xml:space="preserve"> (TSAB)</w:t>
      </w:r>
      <w:r w:rsidR="00E41B34" w:rsidRPr="00E772B0">
        <w:rPr>
          <w:rFonts w:ascii="Arial" w:hAnsi="Arial" w:cs="Arial"/>
          <w:sz w:val="24"/>
          <w:szCs w:val="24"/>
          <w:lang w:val="en"/>
        </w:rPr>
        <w:t xml:space="preserve"> will meet its statu</w:t>
      </w:r>
      <w:r w:rsidR="00E95791" w:rsidRPr="00E772B0">
        <w:rPr>
          <w:rFonts w:ascii="Arial" w:hAnsi="Arial" w:cs="Arial"/>
          <w:sz w:val="24"/>
          <w:szCs w:val="24"/>
          <w:lang w:val="en"/>
        </w:rPr>
        <w:t>tory obligations and how individuals and organisations can request a SAR.</w:t>
      </w:r>
    </w:p>
    <w:p w:rsidR="0062499E" w:rsidRPr="00E772B0" w:rsidRDefault="0062499E" w:rsidP="002970B0">
      <w:pPr>
        <w:pStyle w:val="ListParagraph"/>
        <w:spacing w:line="240" w:lineRule="auto"/>
        <w:ind w:left="426"/>
        <w:jc w:val="both"/>
        <w:rPr>
          <w:rFonts w:ascii="Arial" w:hAnsi="Arial" w:cs="Arial"/>
          <w:sz w:val="24"/>
          <w:szCs w:val="24"/>
          <w:lang w:val="en"/>
        </w:rPr>
      </w:pPr>
    </w:p>
    <w:p w:rsidR="00E772B0" w:rsidRPr="00E772B0" w:rsidRDefault="00E41B34" w:rsidP="002970B0">
      <w:pPr>
        <w:pStyle w:val="ListParagraph"/>
        <w:numPr>
          <w:ilvl w:val="1"/>
          <w:numId w:val="32"/>
        </w:numPr>
        <w:spacing w:line="240" w:lineRule="auto"/>
        <w:ind w:left="426"/>
        <w:jc w:val="both"/>
        <w:rPr>
          <w:rFonts w:ascii="Arial" w:hAnsi="Arial" w:cs="Arial"/>
          <w:sz w:val="24"/>
          <w:szCs w:val="24"/>
          <w:lang w:val="en"/>
        </w:rPr>
      </w:pPr>
      <w:r w:rsidRPr="00E772B0">
        <w:rPr>
          <w:rFonts w:ascii="Arial" w:hAnsi="Arial" w:cs="Arial"/>
          <w:sz w:val="24"/>
          <w:szCs w:val="24"/>
          <w:lang w:val="en"/>
        </w:rPr>
        <w:t xml:space="preserve">This policy </w:t>
      </w:r>
      <w:r w:rsidR="00F51EB6" w:rsidRPr="00E772B0">
        <w:rPr>
          <w:rFonts w:ascii="Arial" w:hAnsi="Arial" w:cs="Arial"/>
          <w:sz w:val="24"/>
          <w:szCs w:val="24"/>
          <w:lang w:val="en"/>
        </w:rPr>
        <w:t xml:space="preserve">should be considered in conjunction with the </w:t>
      </w:r>
      <w:proofErr w:type="spellStart"/>
      <w:r w:rsidR="00F51EB6" w:rsidRPr="00B52055">
        <w:rPr>
          <w:rFonts w:ascii="Arial" w:hAnsi="Arial" w:cs="Arial"/>
          <w:sz w:val="24"/>
          <w:szCs w:val="24"/>
          <w:lang w:val="en"/>
        </w:rPr>
        <w:t>Southend</w:t>
      </w:r>
      <w:proofErr w:type="spellEnd"/>
      <w:r w:rsidR="00F51EB6" w:rsidRPr="00B52055">
        <w:rPr>
          <w:rFonts w:ascii="Arial" w:hAnsi="Arial" w:cs="Arial"/>
          <w:sz w:val="24"/>
          <w:szCs w:val="24"/>
          <w:lang w:val="en"/>
        </w:rPr>
        <w:t xml:space="preserve">, Essex and </w:t>
      </w:r>
      <w:proofErr w:type="spellStart"/>
      <w:r w:rsidR="00F51EB6" w:rsidRPr="00B52055">
        <w:rPr>
          <w:rFonts w:ascii="Arial" w:hAnsi="Arial" w:cs="Arial"/>
          <w:sz w:val="24"/>
          <w:szCs w:val="24"/>
          <w:lang w:val="en"/>
        </w:rPr>
        <w:t>Thurrock</w:t>
      </w:r>
      <w:proofErr w:type="spellEnd"/>
      <w:r w:rsidR="00F51EB6" w:rsidRPr="00B52055">
        <w:rPr>
          <w:rFonts w:ascii="Arial" w:hAnsi="Arial" w:cs="Arial"/>
          <w:sz w:val="24"/>
          <w:szCs w:val="24"/>
          <w:lang w:val="en"/>
        </w:rPr>
        <w:t xml:space="preserve"> Safeguarding Adults Policy and Procedure.</w:t>
      </w:r>
    </w:p>
    <w:p w:rsidR="0062499E" w:rsidRPr="0062499E" w:rsidRDefault="00E772B0" w:rsidP="00FF1588">
      <w:pPr>
        <w:pStyle w:val="ListParagraph"/>
        <w:numPr>
          <w:ilvl w:val="0"/>
          <w:numId w:val="32"/>
        </w:numPr>
        <w:spacing w:line="240" w:lineRule="auto"/>
        <w:jc w:val="both"/>
        <w:rPr>
          <w:rFonts w:ascii="Arial" w:hAnsi="Arial" w:cs="Arial"/>
          <w:b/>
          <w:sz w:val="24"/>
          <w:szCs w:val="24"/>
          <w:lang w:val="en"/>
        </w:rPr>
      </w:pPr>
      <w:r w:rsidRPr="0062499E">
        <w:rPr>
          <w:rFonts w:ascii="Arial" w:hAnsi="Arial" w:cs="Arial"/>
          <w:b/>
          <w:sz w:val="24"/>
          <w:szCs w:val="24"/>
          <w:lang w:val="en"/>
        </w:rPr>
        <w:br w:type="page"/>
      </w:r>
      <w:r w:rsidR="00762039" w:rsidRPr="0062499E">
        <w:rPr>
          <w:rFonts w:ascii="Arial" w:hAnsi="Arial" w:cs="Arial"/>
          <w:b/>
          <w:sz w:val="28"/>
          <w:szCs w:val="28"/>
        </w:rPr>
        <w:lastRenderedPageBreak/>
        <w:t>Safeguarding Adult Review c</w:t>
      </w:r>
      <w:r w:rsidR="00BE5256" w:rsidRPr="0062499E">
        <w:rPr>
          <w:rFonts w:ascii="Arial" w:hAnsi="Arial" w:cs="Arial"/>
          <w:b/>
          <w:sz w:val="28"/>
          <w:szCs w:val="28"/>
        </w:rPr>
        <w:t>riteria</w:t>
      </w:r>
    </w:p>
    <w:p w:rsidR="0062499E" w:rsidRPr="0062499E" w:rsidRDefault="0062499E" w:rsidP="00FF1588">
      <w:pPr>
        <w:pStyle w:val="ListParagraph"/>
        <w:spacing w:line="240" w:lineRule="auto"/>
        <w:ind w:left="360"/>
        <w:jc w:val="both"/>
        <w:rPr>
          <w:rFonts w:ascii="Arial" w:hAnsi="Arial" w:cs="Arial"/>
          <w:b/>
          <w:sz w:val="24"/>
          <w:szCs w:val="24"/>
          <w:lang w:val="en"/>
        </w:rPr>
      </w:pPr>
    </w:p>
    <w:p w:rsidR="00E772B0" w:rsidRPr="0062499E" w:rsidRDefault="00516EB0" w:rsidP="002970B0">
      <w:pPr>
        <w:pStyle w:val="ListParagraph"/>
        <w:numPr>
          <w:ilvl w:val="1"/>
          <w:numId w:val="32"/>
        </w:numPr>
        <w:spacing w:line="240" w:lineRule="auto"/>
        <w:ind w:left="426"/>
        <w:jc w:val="both"/>
        <w:rPr>
          <w:rFonts w:ascii="Arial" w:hAnsi="Arial" w:cs="Arial"/>
          <w:sz w:val="24"/>
          <w:szCs w:val="24"/>
          <w:lang w:val="en"/>
        </w:rPr>
      </w:pPr>
      <w:r w:rsidRPr="00E772B0">
        <w:rPr>
          <w:rFonts w:ascii="Arial" w:hAnsi="Arial" w:cs="Arial"/>
          <w:sz w:val="24"/>
          <w:szCs w:val="24"/>
        </w:rPr>
        <w:t xml:space="preserve">The purpose of any review is to </w:t>
      </w:r>
      <w:r w:rsidR="002317F7" w:rsidRPr="00E772B0">
        <w:rPr>
          <w:rFonts w:ascii="Arial" w:hAnsi="Arial" w:cs="Arial"/>
          <w:sz w:val="24"/>
          <w:szCs w:val="24"/>
        </w:rPr>
        <w:t xml:space="preserve">explore how agencies worked together to </w:t>
      </w:r>
      <w:r w:rsidRPr="00E772B0">
        <w:rPr>
          <w:rFonts w:ascii="Arial" w:hAnsi="Arial" w:cs="Arial"/>
          <w:sz w:val="24"/>
          <w:szCs w:val="24"/>
        </w:rPr>
        <w:t xml:space="preserve">determine whether an alternative course of action would have prevented the </w:t>
      </w:r>
      <w:r w:rsidR="00440BD9" w:rsidRPr="00E772B0">
        <w:rPr>
          <w:rFonts w:ascii="Arial" w:hAnsi="Arial" w:cs="Arial"/>
          <w:sz w:val="24"/>
          <w:szCs w:val="24"/>
        </w:rPr>
        <w:t>death or serious harm</w:t>
      </w:r>
      <w:r w:rsidR="002317F7" w:rsidRPr="00E772B0">
        <w:rPr>
          <w:rFonts w:ascii="Arial" w:hAnsi="Arial" w:cs="Arial"/>
          <w:sz w:val="24"/>
          <w:szCs w:val="24"/>
        </w:rPr>
        <w:t>.</w:t>
      </w:r>
    </w:p>
    <w:p w:rsidR="0062499E" w:rsidRPr="00E772B0" w:rsidRDefault="0062499E" w:rsidP="002970B0">
      <w:pPr>
        <w:pStyle w:val="ListParagraph"/>
        <w:spacing w:line="240" w:lineRule="auto"/>
        <w:ind w:left="426"/>
        <w:jc w:val="both"/>
        <w:rPr>
          <w:rFonts w:ascii="Arial" w:hAnsi="Arial" w:cs="Arial"/>
          <w:sz w:val="24"/>
          <w:szCs w:val="24"/>
          <w:lang w:val="en"/>
        </w:rPr>
      </w:pPr>
    </w:p>
    <w:p w:rsidR="0062499E" w:rsidRPr="0062499E" w:rsidRDefault="002317F7" w:rsidP="002970B0">
      <w:pPr>
        <w:pStyle w:val="ListParagraph"/>
        <w:numPr>
          <w:ilvl w:val="1"/>
          <w:numId w:val="32"/>
        </w:numPr>
        <w:spacing w:line="240" w:lineRule="auto"/>
        <w:ind w:left="426"/>
        <w:jc w:val="both"/>
        <w:rPr>
          <w:rFonts w:ascii="Arial" w:hAnsi="Arial" w:cs="Arial"/>
          <w:sz w:val="24"/>
          <w:szCs w:val="24"/>
          <w:lang w:val="en"/>
        </w:rPr>
      </w:pPr>
      <w:r w:rsidRPr="00E772B0">
        <w:rPr>
          <w:rFonts w:ascii="Arial" w:hAnsi="Arial" w:cs="Arial"/>
          <w:sz w:val="24"/>
          <w:szCs w:val="24"/>
        </w:rPr>
        <w:t>The review will not explore which organisation or individual is responsible.</w:t>
      </w:r>
      <w:r w:rsidR="00440BD9" w:rsidRPr="00E772B0">
        <w:rPr>
          <w:rFonts w:ascii="Arial" w:hAnsi="Arial" w:cs="Arial"/>
          <w:sz w:val="24"/>
          <w:szCs w:val="24"/>
        </w:rPr>
        <w:t xml:space="preserve"> Existing criminal and regulatory processes exist for this purpose, and where relevant additional investigations will commence before or alongside the SAR. </w:t>
      </w:r>
    </w:p>
    <w:p w:rsidR="0062499E" w:rsidRPr="0062499E" w:rsidRDefault="0062499E" w:rsidP="002970B0">
      <w:pPr>
        <w:pStyle w:val="ListParagraph"/>
        <w:spacing w:line="240" w:lineRule="auto"/>
        <w:ind w:left="426"/>
        <w:jc w:val="both"/>
        <w:rPr>
          <w:rFonts w:ascii="Arial" w:hAnsi="Arial" w:cs="Arial"/>
          <w:sz w:val="24"/>
          <w:szCs w:val="24"/>
          <w:lang w:val="en"/>
        </w:rPr>
      </w:pPr>
    </w:p>
    <w:p w:rsidR="00F54EF4" w:rsidRPr="002970B0" w:rsidRDefault="008B2DB9" w:rsidP="002970B0">
      <w:pPr>
        <w:pStyle w:val="ListParagraph"/>
        <w:numPr>
          <w:ilvl w:val="1"/>
          <w:numId w:val="32"/>
        </w:numPr>
        <w:spacing w:line="240" w:lineRule="auto"/>
        <w:ind w:left="426"/>
        <w:jc w:val="both"/>
        <w:rPr>
          <w:rFonts w:ascii="Arial" w:hAnsi="Arial" w:cs="Arial"/>
          <w:sz w:val="24"/>
          <w:szCs w:val="24"/>
          <w:lang w:val="en"/>
        </w:rPr>
      </w:pPr>
      <w:r w:rsidRPr="00E772B0">
        <w:rPr>
          <w:rFonts w:ascii="Arial" w:hAnsi="Arial" w:cs="Arial"/>
          <w:sz w:val="24"/>
          <w:szCs w:val="24"/>
        </w:rPr>
        <w:t xml:space="preserve">The Act specifies at section 44 that a SAR </w:t>
      </w:r>
      <w:r w:rsidRPr="00E772B0">
        <w:rPr>
          <w:rFonts w:ascii="Arial" w:hAnsi="Arial" w:cs="Arial"/>
          <w:b/>
          <w:sz w:val="24"/>
          <w:szCs w:val="24"/>
        </w:rPr>
        <w:t>must</w:t>
      </w:r>
      <w:r w:rsidRPr="00E772B0">
        <w:rPr>
          <w:rFonts w:ascii="Arial" w:hAnsi="Arial" w:cs="Arial"/>
          <w:sz w:val="24"/>
          <w:szCs w:val="24"/>
        </w:rPr>
        <w:t xml:space="preserve"> be conducted</w:t>
      </w:r>
      <w:r w:rsidR="00F54EF4" w:rsidRPr="00E772B0">
        <w:rPr>
          <w:rFonts w:ascii="Arial" w:hAnsi="Arial" w:cs="Arial"/>
          <w:sz w:val="24"/>
          <w:szCs w:val="24"/>
        </w:rPr>
        <w:t xml:space="preserve"> in circumstances </w:t>
      </w:r>
      <w:r w:rsidR="00D24990" w:rsidRPr="00E772B0">
        <w:rPr>
          <w:rFonts w:ascii="Arial" w:hAnsi="Arial" w:cs="Arial"/>
          <w:sz w:val="24"/>
          <w:szCs w:val="24"/>
        </w:rPr>
        <w:t xml:space="preserve">where </w:t>
      </w:r>
      <w:r w:rsidR="00F54EF4" w:rsidRPr="00E772B0">
        <w:rPr>
          <w:rFonts w:ascii="Arial" w:hAnsi="Arial" w:cs="Arial"/>
          <w:sz w:val="24"/>
          <w:szCs w:val="24"/>
        </w:rPr>
        <w:t xml:space="preserve">the TSAB has concerns about </w:t>
      </w:r>
      <w:r w:rsidR="00126B65" w:rsidRPr="00E772B0">
        <w:rPr>
          <w:rFonts w:ascii="Arial" w:hAnsi="Arial" w:cs="Arial"/>
          <w:sz w:val="24"/>
          <w:szCs w:val="24"/>
        </w:rPr>
        <w:t xml:space="preserve">how </w:t>
      </w:r>
      <w:r w:rsidR="00F54EF4" w:rsidRPr="00E772B0">
        <w:rPr>
          <w:rFonts w:ascii="Arial" w:hAnsi="Arial" w:cs="Arial"/>
          <w:sz w:val="24"/>
          <w:szCs w:val="24"/>
        </w:rPr>
        <w:t>members of TSAB or other agencies with relevant functions</w:t>
      </w:r>
      <w:r w:rsidR="00E95791" w:rsidRPr="00E772B0">
        <w:rPr>
          <w:rFonts w:ascii="Arial" w:hAnsi="Arial" w:cs="Arial"/>
          <w:sz w:val="24"/>
          <w:szCs w:val="24"/>
        </w:rPr>
        <w:t>,</w:t>
      </w:r>
      <w:r w:rsidR="00F54EF4" w:rsidRPr="00E772B0">
        <w:rPr>
          <w:rFonts w:ascii="Arial" w:hAnsi="Arial" w:cs="Arial"/>
          <w:sz w:val="24"/>
          <w:szCs w:val="24"/>
        </w:rPr>
        <w:t xml:space="preserve"> have worked</w:t>
      </w:r>
      <w:r w:rsidR="00126B65" w:rsidRPr="00E772B0">
        <w:rPr>
          <w:rFonts w:ascii="Arial" w:hAnsi="Arial" w:cs="Arial"/>
          <w:sz w:val="24"/>
          <w:szCs w:val="24"/>
        </w:rPr>
        <w:t xml:space="preserve"> together to </w:t>
      </w:r>
      <w:r w:rsidR="00751B61" w:rsidRPr="00E772B0">
        <w:rPr>
          <w:rFonts w:ascii="Arial" w:hAnsi="Arial" w:cs="Arial"/>
          <w:sz w:val="24"/>
          <w:szCs w:val="24"/>
        </w:rPr>
        <w:t>protect</w:t>
      </w:r>
      <w:r w:rsidR="00126B65" w:rsidRPr="00E772B0">
        <w:rPr>
          <w:rFonts w:ascii="Arial" w:hAnsi="Arial" w:cs="Arial"/>
          <w:sz w:val="24"/>
          <w:szCs w:val="24"/>
        </w:rPr>
        <w:t xml:space="preserve"> </w:t>
      </w:r>
      <w:r w:rsidR="00D24990" w:rsidRPr="00E772B0">
        <w:rPr>
          <w:rFonts w:ascii="Arial" w:hAnsi="Arial" w:cs="Arial"/>
          <w:sz w:val="24"/>
          <w:szCs w:val="24"/>
        </w:rPr>
        <w:t>an adult in Thurrock, with care and support needs</w:t>
      </w:r>
      <w:r w:rsidR="00F54EF4" w:rsidRPr="00E772B0">
        <w:rPr>
          <w:rFonts w:ascii="Arial" w:hAnsi="Arial" w:cs="Arial"/>
          <w:sz w:val="24"/>
          <w:szCs w:val="24"/>
        </w:rPr>
        <w:t>, who</w:t>
      </w:r>
      <w:r w:rsidR="00126B65" w:rsidRPr="00E772B0">
        <w:rPr>
          <w:rFonts w:ascii="Arial" w:hAnsi="Arial" w:cs="Arial"/>
          <w:sz w:val="24"/>
          <w:szCs w:val="24"/>
        </w:rPr>
        <w:t>:</w:t>
      </w:r>
    </w:p>
    <w:p w:rsidR="002970B0" w:rsidRPr="002970B0" w:rsidRDefault="002970B0" w:rsidP="002970B0">
      <w:pPr>
        <w:pStyle w:val="ListParagraph"/>
        <w:rPr>
          <w:rFonts w:ascii="Arial" w:hAnsi="Arial" w:cs="Arial"/>
          <w:sz w:val="24"/>
          <w:szCs w:val="24"/>
          <w:lang w:val="en"/>
        </w:rPr>
      </w:pPr>
    </w:p>
    <w:p w:rsidR="00D24990" w:rsidRPr="00F5498C" w:rsidRDefault="00D24990" w:rsidP="002970B0">
      <w:pPr>
        <w:pStyle w:val="ListParagraph"/>
        <w:numPr>
          <w:ilvl w:val="0"/>
          <w:numId w:val="2"/>
        </w:numPr>
        <w:spacing w:line="240" w:lineRule="auto"/>
        <w:ind w:left="851"/>
        <w:jc w:val="both"/>
        <w:rPr>
          <w:rFonts w:ascii="Arial" w:hAnsi="Arial" w:cs="Arial"/>
          <w:sz w:val="24"/>
          <w:szCs w:val="24"/>
        </w:rPr>
      </w:pPr>
      <w:r w:rsidRPr="00F5498C">
        <w:rPr>
          <w:rFonts w:ascii="Arial" w:hAnsi="Arial" w:cs="Arial"/>
          <w:sz w:val="24"/>
          <w:szCs w:val="24"/>
        </w:rPr>
        <w:t xml:space="preserve">has died </w:t>
      </w:r>
      <w:r w:rsidR="00F54EF4" w:rsidRPr="00F5498C">
        <w:rPr>
          <w:rFonts w:ascii="Arial" w:hAnsi="Arial" w:cs="Arial"/>
          <w:sz w:val="24"/>
          <w:szCs w:val="24"/>
        </w:rPr>
        <w:t>as a result of suspected abuse or neglect, or</w:t>
      </w:r>
    </w:p>
    <w:p w:rsidR="00E772B0" w:rsidRDefault="00F54EF4" w:rsidP="002970B0">
      <w:pPr>
        <w:pStyle w:val="ListParagraph"/>
        <w:numPr>
          <w:ilvl w:val="0"/>
          <w:numId w:val="2"/>
        </w:numPr>
        <w:spacing w:line="240" w:lineRule="auto"/>
        <w:ind w:left="851"/>
        <w:jc w:val="both"/>
        <w:rPr>
          <w:rFonts w:ascii="Arial" w:hAnsi="Arial" w:cs="Arial"/>
          <w:sz w:val="24"/>
          <w:szCs w:val="24"/>
        </w:rPr>
      </w:pPr>
      <w:proofErr w:type="gramStart"/>
      <w:r w:rsidRPr="00F5498C">
        <w:rPr>
          <w:rFonts w:ascii="Arial" w:hAnsi="Arial" w:cs="Arial"/>
          <w:sz w:val="24"/>
          <w:szCs w:val="24"/>
        </w:rPr>
        <w:t>is</w:t>
      </w:r>
      <w:proofErr w:type="gramEnd"/>
      <w:r w:rsidRPr="00F5498C">
        <w:rPr>
          <w:rFonts w:ascii="Arial" w:hAnsi="Arial" w:cs="Arial"/>
          <w:sz w:val="24"/>
          <w:szCs w:val="24"/>
        </w:rPr>
        <w:t xml:space="preserve"> still alive, but has experienced serious </w:t>
      </w:r>
      <w:r w:rsidR="00126B65" w:rsidRPr="00F5498C">
        <w:rPr>
          <w:rFonts w:ascii="Arial" w:hAnsi="Arial" w:cs="Arial"/>
          <w:sz w:val="24"/>
          <w:szCs w:val="24"/>
        </w:rPr>
        <w:t>abuse or neglect</w:t>
      </w:r>
      <w:r w:rsidR="008A1D77" w:rsidRPr="00F5498C">
        <w:rPr>
          <w:rFonts w:ascii="Arial" w:hAnsi="Arial" w:cs="Arial"/>
          <w:sz w:val="24"/>
          <w:szCs w:val="24"/>
        </w:rPr>
        <w:t>, and would have died if it were not for intervention, or has suffered permanent harm</w:t>
      </w:r>
      <w:r w:rsidR="00485C01">
        <w:rPr>
          <w:rFonts w:ascii="Arial" w:hAnsi="Arial" w:cs="Arial"/>
          <w:sz w:val="24"/>
          <w:szCs w:val="24"/>
        </w:rPr>
        <w:t>, reduced capacity or quality of life</w:t>
      </w:r>
      <w:r w:rsidR="0062499E">
        <w:rPr>
          <w:rFonts w:ascii="Arial" w:hAnsi="Arial" w:cs="Arial"/>
          <w:sz w:val="24"/>
          <w:szCs w:val="24"/>
        </w:rPr>
        <w:t>.</w:t>
      </w:r>
    </w:p>
    <w:p w:rsidR="0062499E" w:rsidRDefault="0062499E" w:rsidP="002970B0">
      <w:pPr>
        <w:pStyle w:val="ListParagraph"/>
        <w:spacing w:line="240" w:lineRule="auto"/>
        <w:ind w:left="426"/>
        <w:jc w:val="both"/>
        <w:rPr>
          <w:rFonts w:ascii="Arial" w:hAnsi="Arial" w:cs="Arial"/>
          <w:sz w:val="24"/>
          <w:szCs w:val="24"/>
        </w:rPr>
      </w:pPr>
    </w:p>
    <w:p w:rsidR="00E16ECB" w:rsidRDefault="00570461" w:rsidP="002970B0">
      <w:pPr>
        <w:pStyle w:val="ListParagraph"/>
        <w:numPr>
          <w:ilvl w:val="1"/>
          <w:numId w:val="33"/>
        </w:numPr>
        <w:spacing w:line="240" w:lineRule="auto"/>
        <w:ind w:left="426"/>
        <w:jc w:val="both"/>
        <w:rPr>
          <w:rFonts w:ascii="Arial" w:hAnsi="Arial" w:cs="Arial"/>
          <w:sz w:val="24"/>
          <w:szCs w:val="24"/>
        </w:rPr>
      </w:pPr>
      <w:r>
        <w:rPr>
          <w:rFonts w:ascii="Arial" w:hAnsi="Arial" w:cs="Arial"/>
          <w:sz w:val="24"/>
          <w:szCs w:val="24"/>
        </w:rPr>
        <w:t xml:space="preserve"> In line with b</w:t>
      </w:r>
      <w:r w:rsidR="00E16ECB">
        <w:rPr>
          <w:rFonts w:ascii="Arial" w:hAnsi="Arial" w:cs="Arial"/>
          <w:sz w:val="24"/>
          <w:szCs w:val="24"/>
        </w:rPr>
        <w:t xml:space="preserve">est practice set out in </w:t>
      </w:r>
      <w:hyperlink r:id="rId11" w:history="1">
        <w:r w:rsidR="00E16ECB" w:rsidRPr="00E16ECB">
          <w:rPr>
            <w:rStyle w:val="Hyperlink"/>
            <w:rFonts w:ascii="Arial" w:hAnsi="Arial" w:cs="Arial"/>
            <w:sz w:val="24"/>
            <w:szCs w:val="24"/>
          </w:rPr>
          <w:t>The rough sleeping strategy</w:t>
        </w:r>
      </w:hyperlink>
      <w:r w:rsidR="00E16ECB">
        <w:rPr>
          <w:rFonts w:ascii="Arial" w:hAnsi="Arial" w:cs="Arial"/>
          <w:sz w:val="24"/>
          <w:szCs w:val="24"/>
        </w:rPr>
        <w:t>,</w:t>
      </w:r>
      <w:r>
        <w:rPr>
          <w:rFonts w:ascii="Arial" w:hAnsi="Arial" w:cs="Arial"/>
          <w:sz w:val="24"/>
          <w:szCs w:val="24"/>
        </w:rPr>
        <w:t xml:space="preserve"> </w:t>
      </w:r>
      <w:r w:rsidR="00E16ECB">
        <w:rPr>
          <w:rFonts w:ascii="Arial" w:hAnsi="Arial" w:cs="Arial"/>
          <w:sz w:val="24"/>
          <w:szCs w:val="24"/>
        </w:rPr>
        <w:t>TSAB will consider all cases for a SA</w:t>
      </w:r>
      <w:r w:rsidR="008D37B2">
        <w:rPr>
          <w:rFonts w:ascii="Arial" w:hAnsi="Arial" w:cs="Arial"/>
          <w:sz w:val="24"/>
          <w:szCs w:val="24"/>
        </w:rPr>
        <w:t>R involving deaths of adults that</w:t>
      </w:r>
      <w:r w:rsidR="00E16ECB">
        <w:rPr>
          <w:rFonts w:ascii="Arial" w:hAnsi="Arial" w:cs="Arial"/>
          <w:sz w:val="24"/>
          <w:szCs w:val="24"/>
        </w:rPr>
        <w:t xml:space="preserve"> are rough sleeping, who</w:t>
      </w:r>
    </w:p>
    <w:p w:rsidR="00E16ECB" w:rsidRDefault="00E16ECB" w:rsidP="00E16ECB">
      <w:pPr>
        <w:pStyle w:val="ListParagraph"/>
        <w:numPr>
          <w:ilvl w:val="2"/>
          <w:numId w:val="33"/>
        </w:numPr>
        <w:spacing w:line="240" w:lineRule="auto"/>
        <w:ind w:left="851" w:hanging="284"/>
        <w:jc w:val="both"/>
        <w:rPr>
          <w:rFonts w:ascii="Arial" w:hAnsi="Arial" w:cs="Arial"/>
          <w:sz w:val="24"/>
          <w:szCs w:val="24"/>
        </w:rPr>
      </w:pPr>
      <w:r>
        <w:rPr>
          <w:rFonts w:ascii="Arial" w:hAnsi="Arial" w:cs="Arial"/>
          <w:sz w:val="24"/>
          <w:szCs w:val="24"/>
        </w:rPr>
        <w:t>has died as a result of suspected abuse or neglect, or</w:t>
      </w:r>
    </w:p>
    <w:p w:rsidR="00E16ECB" w:rsidRDefault="00E16ECB" w:rsidP="00E16ECB">
      <w:pPr>
        <w:pStyle w:val="ListParagraph"/>
        <w:numPr>
          <w:ilvl w:val="2"/>
          <w:numId w:val="33"/>
        </w:numPr>
        <w:spacing w:line="240" w:lineRule="auto"/>
        <w:ind w:left="851" w:hanging="284"/>
        <w:jc w:val="both"/>
        <w:rPr>
          <w:rFonts w:ascii="Arial" w:hAnsi="Arial" w:cs="Arial"/>
          <w:sz w:val="24"/>
          <w:szCs w:val="24"/>
        </w:rPr>
      </w:pPr>
      <w:r>
        <w:rPr>
          <w:rFonts w:ascii="Arial" w:hAnsi="Arial" w:cs="Arial"/>
          <w:sz w:val="24"/>
          <w:szCs w:val="24"/>
        </w:rPr>
        <w:t>is still alive but has experienced serious abuse or neglect</w:t>
      </w:r>
    </w:p>
    <w:p w:rsidR="00E16ECB" w:rsidRDefault="00E16ECB" w:rsidP="00E16ECB">
      <w:pPr>
        <w:pStyle w:val="ListParagraph"/>
        <w:spacing w:line="240" w:lineRule="auto"/>
        <w:ind w:left="1440"/>
        <w:jc w:val="both"/>
        <w:rPr>
          <w:rFonts w:ascii="Arial" w:hAnsi="Arial" w:cs="Arial"/>
          <w:sz w:val="24"/>
          <w:szCs w:val="24"/>
        </w:rPr>
      </w:pPr>
    </w:p>
    <w:p w:rsidR="00E772B0" w:rsidRDefault="00446299" w:rsidP="002970B0">
      <w:pPr>
        <w:pStyle w:val="ListParagraph"/>
        <w:numPr>
          <w:ilvl w:val="1"/>
          <w:numId w:val="33"/>
        </w:numPr>
        <w:spacing w:line="240" w:lineRule="auto"/>
        <w:ind w:left="426"/>
        <w:jc w:val="both"/>
        <w:rPr>
          <w:rFonts w:ascii="Arial" w:hAnsi="Arial" w:cs="Arial"/>
          <w:sz w:val="24"/>
          <w:szCs w:val="24"/>
        </w:rPr>
      </w:pPr>
      <w:r w:rsidRPr="00E772B0">
        <w:rPr>
          <w:rFonts w:ascii="Arial" w:hAnsi="Arial" w:cs="Arial"/>
          <w:sz w:val="24"/>
          <w:szCs w:val="24"/>
        </w:rPr>
        <w:t>The Care Act guidance, paragraph 14.163 provides advice regarding the circumstances in which TSAB must conduct a SAR for an adult who is still alive.</w:t>
      </w:r>
    </w:p>
    <w:p w:rsidR="0062499E" w:rsidRDefault="0062499E" w:rsidP="002970B0">
      <w:pPr>
        <w:pStyle w:val="ListParagraph"/>
        <w:spacing w:line="240" w:lineRule="auto"/>
        <w:ind w:left="426"/>
        <w:jc w:val="both"/>
        <w:rPr>
          <w:rFonts w:ascii="Arial" w:hAnsi="Arial" w:cs="Arial"/>
          <w:sz w:val="24"/>
          <w:szCs w:val="24"/>
        </w:rPr>
      </w:pPr>
    </w:p>
    <w:p w:rsidR="00E772B0" w:rsidRPr="0062499E" w:rsidRDefault="00B95887" w:rsidP="002970B0">
      <w:pPr>
        <w:pStyle w:val="ListParagraph"/>
        <w:numPr>
          <w:ilvl w:val="1"/>
          <w:numId w:val="33"/>
        </w:numPr>
        <w:spacing w:line="240" w:lineRule="auto"/>
        <w:ind w:left="426"/>
        <w:jc w:val="both"/>
        <w:rPr>
          <w:rFonts w:ascii="Arial" w:hAnsi="Arial" w:cs="Arial"/>
          <w:sz w:val="24"/>
          <w:szCs w:val="24"/>
        </w:rPr>
      </w:pPr>
      <w:r>
        <w:rPr>
          <w:rFonts w:ascii="Arial" w:eastAsia="Times New Roman" w:hAnsi="Arial" w:cs="Arial"/>
          <w:color w:val="000000"/>
          <w:sz w:val="24"/>
          <w:szCs w:val="24"/>
          <w:lang w:val="en" w:eastAsia="en-GB"/>
        </w:rPr>
        <w:t xml:space="preserve"> </w:t>
      </w:r>
      <w:r w:rsidR="002317F7" w:rsidRPr="00E772B0">
        <w:rPr>
          <w:rFonts w:ascii="Arial" w:eastAsia="Times New Roman" w:hAnsi="Arial" w:cs="Arial"/>
          <w:color w:val="000000"/>
          <w:sz w:val="24"/>
          <w:szCs w:val="24"/>
          <w:lang w:val="en" w:eastAsia="en-GB"/>
        </w:rPr>
        <w:t>SARs that meet the above criteria will be called statutory reviews in this</w:t>
      </w:r>
      <w:r>
        <w:rPr>
          <w:rFonts w:ascii="Arial" w:eastAsia="Times New Roman" w:hAnsi="Arial" w:cs="Arial"/>
          <w:color w:val="000000"/>
          <w:sz w:val="24"/>
          <w:szCs w:val="24"/>
          <w:lang w:val="en" w:eastAsia="en-GB"/>
        </w:rPr>
        <w:t xml:space="preserve"> </w:t>
      </w:r>
      <w:r w:rsidR="002317F7" w:rsidRPr="00E772B0">
        <w:rPr>
          <w:rFonts w:ascii="Arial" w:eastAsia="Times New Roman" w:hAnsi="Arial" w:cs="Arial"/>
          <w:color w:val="000000"/>
          <w:sz w:val="24"/>
          <w:szCs w:val="24"/>
          <w:lang w:val="en" w:eastAsia="en-GB"/>
        </w:rPr>
        <w:t>policy.</w:t>
      </w:r>
    </w:p>
    <w:p w:rsidR="0062499E" w:rsidRPr="0062499E" w:rsidRDefault="0062499E" w:rsidP="002970B0">
      <w:pPr>
        <w:pStyle w:val="ListParagraph"/>
        <w:spacing w:line="240" w:lineRule="auto"/>
        <w:ind w:left="426"/>
        <w:rPr>
          <w:rFonts w:ascii="Arial" w:hAnsi="Arial" w:cs="Arial"/>
          <w:sz w:val="24"/>
          <w:szCs w:val="24"/>
        </w:rPr>
      </w:pPr>
    </w:p>
    <w:p w:rsidR="00E772B0" w:rsidRPr="0062499E" w:rsidRDefault="00B95887" w:rsidP="002970B0">
      <w:pPr>
        <w:pStyle w:val="ListParagraph"/>
        <w:numPr>
          <w:ilvl w:val="1"/>
          <w:numId w:val="33"/>
        </w:numPr>
        <w:spacing w:line="240" w:lineRule="auto"/>
        <w:ind w:left="426"/>
        <w:jc w:val="both"/>
        <w:rPr>
          <w:rFonts w:ascii="Arial" w:hAnsi="Arial" w:cs="Arial"/>
          <w:sz w:val="24"/>
          <w:szCs w:val="24"/>
        </w:rPr>
      </w:pPr>
      <w:r>
        <w:rPr>
          <w:rFonts w:ascii="Arial" w:eastAsia="Times New Roman" w:hAnsi="Arial" w:cs="Arial"/>
          <w:color w:val="000000"/>
          <w:sz w:val="24"/>
          <w:szCs w:val="24"/>
          <w:lang w:val="en" w:eastAsia="en-GB"/>
        </w:rPr>
        <w:t xml:space="preserve"> </w:t>
      </w:r>
      <w:r w:rsidR="007A16AA" w:rsidRPr="00E772B0">
        <w:rPr>
          <w:rFonts w:ascii="Arial" w:eastAsia="Times New Roman" w:hAnsi="Arial" w:cs="Arial"/>
          <w:color w:val="000000"/>
          <w:sz w:val="24"/>
          <w:szCs w:val="24"/>
          <w:lang w:val="en" w:eastAsia="en-GB"/>
        </w:rPr>
        <w:t xml:space="preserve">The adult does not have to have been in receipt of </w:t>
      </w:r>
      <w:r w:rsidR="00126B65" w:rsidRPr="00E772B0">
        <w:rPr>
          <w:rFonts w:ascii="Arial" w:eastAsia="Times New Roman" w:hAnsi="Arial" w:cs="Arial"/>
          <w:color w:val="000000"/>
          <w:sz w:val="24"/>
          <w:szCs w:val="24"/>
          <w:lang w:val="en" w:eastAsia="en-GB"/>
        </w:rPr>
        <w:t xml:space="preserve">care and support </w:t>
      </w:r>
      <w:r w:rsidR="007A16AA" w:rsidRPr="00E772B0">
        <w:rPr>
          <w:rFonts w:ascii="Arial" w:eastAsia="Times New Roman" w:hAnsi="Arial" w:cs="Arial"/>
          <w:color w:val="000000"/>
          <w:sz w:val="24"/>
          <w:szCs w:val="24"/>
          <w:lang w:val="en" w:eastAsia="en-GB"/>
        </w:rPr>
        <w:t xml:space="preserve">services </w:t>
      </w:r>
      <w:r>
        <w:rPr>
          <w:rFonts w:ascii="Arial" w:eastAsia="Times New Roman" w:hAnsi="Arial" w:cs="Arial"/>
          <w:color w:val="000000"/>
          <w:sz w:val="24"/>
          <w:szCs w:val="24"/>
          <w:lang w:val="en" w:eastAsia="en-GB"/>
        </w:rPr>
        <w:t xml:space="preserve">    </w:t>
      </w:r>
      <w:r w:rsidR="007A16AA" w:rsidRPr="00E772B0">
        <w:rPr>
          <w:rFonts w:ascii="Arial" w:eastAsia="Times New Roman" w:hAnsi="Arial" w:cs="Arial"/>
          <w:color w:val="000000"/>
          <w:sz w:val="24"/>
          <w:szCs w:val="24"/>
          <w:lang w:val="en" w:eastAsia="en-GB"/>
        </w:rPr>
        <w:t>under the Act</w:t>
      </w:r>
      <w:r w:rsidR="00A90AB0" w:rsidRPr="00E772B0">
        <w:rPr>
          <w:rFonts w:ascii="Arial" w:eastAsia="Times New Roman" w:hAnsi="Arial" w:cs="Arial"/>
          <w:color w:val="000000"/>
          <w:sz w:val="24"/>
          <w:szCs w:val="24"/>
          <w:lang w:val="en" w:eastAsia="en-GB"/>
        </w:rPr>
        <w:t>,</w:t>
      </w:r>
      <w:r w:rsidR="00126B65" w:rsidRPr="00E772B0">
        <w:rPr>
          <w:rFonts w:ascii="Arial" w:eastAsia="Times New Roman" w:hAnsi="Arial" w:cs="Arial"/>
          <w:color w:val="000000"/>
          <w:sz w:val="24"/>
          <w:szCs w:val="24"/>
          <w:lang w:val="en" w:eastAsia="en-GB"/>
        </w:rPr>
        <w:t xml:space="preserve"> in order for the case to be considered for a SAR</w:t>
      </w:r>
      <w:r w:rsidR="007A16AA" w:rsidRPr="00E772B0">
        <w:rPr>
          <w:rFonts w:ascii="Arial" w:eastAsia="Times New Roman" w:hAnsi="Arial" w:cs="Arial"/>
          <w:color w:val="000000"/>
          <w:sz w:val="24"/>
          <w:szCs w:val="24"/>
          <w:lang w:val="en" w:eastAsia="en-GB"/>
        </w:rPr>
        <w:t>.</w:t>
      </w:r>
    </w:p>
    <w:p w:rsidR="0062499E" w:rsidRPr="0062499E" w:rsidRDefault="0062499E" w:rsidP="002970B0">
      <w:pPr>
        <w:pStyle w:val="ListParagraph"/>
        <w:spacing w:line="240" w:lineRule="auto"/>
        <w:ind w:left="426"/>
        <w:rPr>
          <w:rFonts w:ascii="Arial" w:hAnsi="Arial" w:cs="Arial"/>
          <w:sz w:val="24"/>
          <w:szCs w:val="24"/>
        </w:rPr>
      </w:pPr>
    </w:p>
    <w:p w:rsidR="00E772B0" w:rsidRPr="0062499E" w:rsidRDefault="00B95887" w:rsidP="002970B0">
      <w:pPr>
        <w:pStyle w:val="ListParagraph"/>
        <w:numPr>
          <w:ilvl w:val="1"/>
          <w:numId w:val="33"/>
        </w:numPr>
        <w:spacing w:line="240" w:lineRule="auto"/>
        <w:ind w:left="426"/>
        <w:jc w:val="both"/>
        <w:rPr>
          <w:rFonts w:ascii="Arial" w:hAnsi="Arial" w:cs="Arial"/>
          <w:sz w:val="24"/>
          <w:szCs w:val="24"/>
        </w:rPr>
      </w:pPr>
      <w:r>
        <w:rPr>
          <w:rFonts w:ascii="Arial" w:eastAsia="Times New Roman" w:hAnsi="Arial" w:cs="Arial"/>
          <w:color w:val="000000"/>
          <w:sz w:val="24"/>
          <w:szCs w:val="24"/>
          <w:lang w:val="en" w:eastAsia="en-GB"/>
        </w:rPr>
        <w:t xml:space="preserve"> </w:t>
      </w:r>
      <w:r w:rsidR="007A16AA" w:rsidRPr="00E772B0">
        <w:rPr>
          <w:rFonts w:ascii="Arial" w:eastAsia="Times New Roman" w:hAnsi="Arial" w:cs="Arial"/>
          <w:color w:val="000000"/>
          <w:sz w:val="24"/>
          <w:szCs w:val="24"/>
          <w:lang w:val="en" w:eastAsia="en-GB"/>
        </w:rPr>
        <w:t xml:space="preserve">The adult does not have to </w:t>
      </w:r>
      <w:r w:rsidR="00126B65" w:rsidRPr="00E772B0">
        <w:rPr>
          <w:rFonts w:ascii="Arial" w:eastAsia="Times New Roman" w:hAnsi="Arial" w:cs="Arial"/>
          <w:color w:val="000000"/>
          <w:sz w:val="24"/>
          <w:szCs w:val="24"/>
          <w:lang w:val="en" w:eastAsia="en-GB"/>
        </w:rPr>
        <w:t xml:space="preserve">have </w:t>
      </w:r>
      <w:r w:rsidR="007A16AA" w:rsidRPr="00E772B0">
        <w:rPr>
          <w:rFonts w:ascii="Arial" w:eastAsia="Times New Roman" w:hAnsi="Arial" w:cs="Arial"/>
          <w:color w:val="000000"/>
          <w:sz w:val="24"/>
          <w:szCs w:val="24"/>
          <w:lang w:val="en" w:eastAsia="en-GB"/>
        </w:rPr>
        <w:t>been the subject of an enquiry made under Section 42 of the Act</w:t>
      </w:r>
      <w:r w:rsidR="00A90AB0" w:rsidRPr="00E772B0">
        <w:rPr>
          <w:rFonts w:ascii="Arial" w:eastAsia="Times New Roman" w:hAnsi="Arial" w:cs="Arial"/>
          <w:color w:val="000000"/>
          <w:sz w:val="24"/>
          <w:szCs w:val="24"/>
          <w:lang w:val="en" w:eastAsia="en-GB"/>
        </w:rPr>
        <w:t>,</w:t>
      </w:r>
      <w:r w:rsidR="007A16AA" w:rsidRPr="00E772B0">
        <w:rPr>
          <w:rFonts w:ascii="Arial" w:eastAsia="Times New Roman" w:hAnsi="Arial" w:cs="Arial"/>
          <w:color w:val="000000"/>
          <w:sz w:val="24"/>
          <w:szCs w:val="24"/>
          <w:lang w:val="en" w:eastAsia="en-GB"/>
        </w:rPr>
        <w:t xml:space="preserve"> in order for the case to be considered for a SAR.</w:t>
      </w:r>
    </w:p>
    <w:p w:rsidR="0062499E" w:rsidRPr="0062499E" w:rsidRDefault="0062499E" w:rsidP="002970B0">
      <w:pPr>
        <w:pStyle w:val="ListParagraph"/>
        <w:spacing w:line="240" w:lineRule="auto"/>
        <w:ind w:left="426"/>
        <w:rPr>
          <w:rFonts w:ascii="Arial" w:hAnsi="Arial" w:cs="Arial"/>
          <w:sz w:val="24"/>
          <w:szCs w:val="24"/>
        </w:rPr>
      </w:pPr>
    </w:p>
    <w:p w:rsidR="00E772B0" w:rsidRPr="0062499E" w:rsidRDefault="00B95887" w:rsidP="002970B0">
      <w:pPr>
        <w:pStyle w:val="ListParagraph"/>
        <w:numPr>
          <w:ilvl w:val="1"/>
          <w:numId w:val="33"/>
        </w:numPr>
        <w:spacing w:line="240" w:lineRule="auto"/>
        <w:ind w:left="426"/>
        <w:jc w:val="both"/>
        <w:rPr>
          <w:rFonts w:ascii="Arial" w:hAnsi="Arial" w:cs="Arial"/>
          <w:sz w:val="24"/>
          <w:szCs w:val="24"/>
        </w:rPr>
      </w:pPr>
      <w:r>
        <w:rPr>
          <w:rFonts w:ascii="Arial" w:eastAsia="Times New Roman" w:hAnsi="Arial" w:cs="Arial"/>
          <w:color w:val="000000"/>
          <w:sz w:val="24"/>
          <w:szCs w:val="24"/>
          <w:lang w:val="en" w:eastAsia="en-GB"/>
        </w:rPr>
        <w:t xml:space="preserve"> </w:t>
      </w:r>
      <w:r w:rsidR="00625507" w:rsidRPr="00E772B0">
        <w:rPr>
          <w:rFonts w:ascii="Arial" w:eastAsia="Times New Roman" w:hAnsi="Arial" w:cs="Arial"/>
          <w:color w:val="000000"/>
          <w:sz w:val="24"/>
          <w:szCs w:val="24"/>
          <w:lang w:val="en" w:eastAsia="en-GB"/>
        </w:rPr>
        <w:t xml:space="preserve">The SAR panel will consider </w:t>
      </w:r>
      <w:r w:rsidR="00EF6BBD" w:rsidRPr="00E772B0">
        <w:rPr>
          <w:rFonts w:ascii="Arial" w:eastAsia="Times New Roman" w:hAnsi="Arial" w:cs="Arial"/>
          <w:color w:val="000000"/>
          <w:sz w:val="24"/>
          <w:szCs w:val="24"/>
          <w:lang w:val="en" w:eastAsia="en-GB"/>
        </w:rPr>
        <w:t xml:space="preserve">whether the SAR </w:t>
      </w:r>
      <w:r w:rsidR="00625507" w:rsidRPr="00E772B0">
        <w:rPr>
          <w:rFonts w:ascii="Arial" w:eastAsia="Times New Roman" w:hAnsi="Arial" w:cs="Arial"/>
          <w:color w:val="000000"/>
          <w:sz w:val="24"/>
          <w:szCs w:val="24"/>
          <w:lang w:val="en" w:eastAsia="en-GB"/>
        </w:rPr>
        <w:t>w</w:t>
      </w:r>
      <w:r w:rsidR="00EF6BBD" w:rsidRPr="00E772B0">
        <w:rPr>
          <w:rFonts w:ascii="Arial" w:eastAsia="Times New Roman" w:hAnsi="Arial" w:cs="Arial"/>
          <w:color w:val="000000"/>
          <w:sz w:val="24"/>
          <w:szCs w:val="24"/>
          <w:lang w:val="en" w:eastAsia="en-GB"/>
        </w:rPr>
        <w:t>ill</w:t>
      </w:r>
      <w:r w:rsidR="00625507" w:rsidRPr="00E772B0">
        <w:rPr>
          <w:rFonts w:ascii="Arial" w:eastAsia="Times New Roman" w:hAnsi="Arial" w:cs="Arial"/>
          <w:color w:val="000000"/>
          <w:sz w:val="24"/>
          <w:szCs w:val="24"/>
          <w:lang w:val="en" w:eastAsia="en-GB"/>
        </w:rPr>
        <w:t xml:space="preserve"> provide a learning opportunity that would assist in preventing </w:t>
      </w:r>
      <w:r w:rsidR="00AD2A64" w:rsidRPr="00E772B0">
        <w:rPr>
          <w:rFonts w:ascii="Arial" w:eastAsia="Times New Roman" w:hAnsi="Arial" w:cs="Arial"/>
          <w:color w:val="000000"/>
          <w:sz w:val="24"/>
          <w:szCs w:val="24"/>
          <w:lang w:val="en" w:eastAsia="en-GB"/>
        </w:rPr>
        <w:t>deaths and serious harm in the future</w:t>
      </w:r>
      <w:r w:rsidR="00EF6BBD" w:rsidRPr="00E772B0">
        <w:rPr>
          <w:rFonts w:ascii="Arial" w:eastAsia="Times New Roman" w:hAnsi="Arial" w:cs="Arial"/>
          <w:color w:val="000000"/>
          <w:sz w:val="24"/>
          <w:szCs w:val="24"/>
          <w:lang w:val="en" w:eastAsia="en-GB"/>
        </w:rPr>
        <w:t>.</w:t>
      </w:r>
    </w:p>
    <w:p w:rsidR="0062499E" w:rsidRPr="0062499E" w:rsidRDefault="0062499E" w:rsidP="002970B0">
      <w:pPr>
        <w:pStyle w:val="ListParagraph"/>
        <w:spacing w:line="240" w:lineRule="auto"/>
        <w:ind w:left="426"/>
        <w:rPr>
          <w:rFonts w:ascii="Arial" w:hAnsi="Arial" w:cs="Arial"/>
          <w:sz w:val="24"/>
          <w:szCs w:val="24"/>
        </w:rPr>
      </w:pPr>
    </w:p>
    <w:p w:rsidR="00FF1B4F" w:rsidRPr="00C76909" w:rsidRDefault="00B95887" w:rsidP="002970B0">
      <w:pPr>
        <w:pStyle w:val="ListParagraph"/>
        <w:numPr>
          <w:ilvl w:val="1"/>
          <w:numId w:val="33"/>
        </w:numPr>
        <w:spacing w:line="240" w:lineRule="auto"/>
        <w:ind w:left="426"/>
        <w:jc w:val="both"/>
        <w:rPr>
          <w:rFonts w:ascii="Arial" w:hAnsi="Arial" w:cs="Arial"/>
          <w:sz w:val="24"/>
          <w:szCs w:val="24"/>
        </w:rPr>
      </w:pPr>
      <w:r>
        <w:rPr>
          <w:rFonts w:ascii="Arial" w:eastAsia="Times New Roman" w:hAnsi="Arial" w:cs="Arial"/>
          <w:color w:val="000000"/>
          <w:sz w:val="24"/>
          <w:szCs w:val="24"/>
          <w:lang w:val="en" w:eastAsia="en-GB"/>
        </w:rPr>
        <w:t xml:space="preserve"> </w:t>
      </w:r>
      <w:r w:rsidR="00126B65" w:rsidRPr="00E772B0">
        <w:rPr>
          <w:rFonts w:ascii="Arial" w:eastAsia="Times New Roman" w:hAnsi="Arial" w:cs="Arial"/>
          <w:color w:val="000000"/>
          <w:sz w:val="24"/>
          <w:szCs w:val="24"/>
          <w:lang w:val="en" w:eastAsia="en-GB"/>
        </w:rPr>
        <w:t>An SAB may arrange for there to be a review of any other case involving an adult in its area with needs for care and support (whether or not the local authority has been meeting any of those needs).</w:t>
      </w:r>
      <w:r w:rsidR="00126B65" w:rsidRPr="00F5498C">
        <w:rPr>
          <w:rStyle w:val="FootnoteReference"/>
          <w:rFonts w:ascii="Arial" w:eastAsia="Times New Roman" w:hAnsi="Arial" w:cs="Arial"/>
          <w:color w:val="000000"/>
          <w:sz w:val="24"/>
          <w:szCs w:val="24"/>
          <w:lang w:val="en" w:eastAsia="en-GB"/>
        </w:rPr>
        <w:footnoteReference w:id="2"/>
      </w:r>
      <w:r w:rsidR="002E6714" w:rsidRPr="00E772B0">
        <w:rPr>
          <w:rFonts w:ascii="Arial" w:eastAsia="Times New Roman" w:hAnsi="Arial" w:cs="Arial"/>
          <w:color w:val="000000"/>
          <w:sz w:val="24"/>
          <w:szCs w:val="24"/>
          <w:lang w:val="en" w:eastAsia="en-GB"/>
        </w:rPr>
        <w:t xml:space="preserve"> </w:t>
      </w:r>
      <w:r w:rsidR="00FF1B4F" w:rsidRPr="00E772B0">
        <w:rPr>
          <w:rFonts w:ascii="Arial" w:eastAsia="Times New Roman" w:hAnsi="Arial" w:cs="Arial"/>
          <w:color w:val="000000"/>
          <w:sz w:val="24"/>
          <w:szCs w:val="24"/>
          <w:lang w:val="en" w:eastAsia="en-GB"/>
        </w:rPr>
        <w:t xml:space="preserve">TSAB will consider reviews </w:t>
      </w:r>
      <w:r w:rsidR="00F735B1" w:rsidRPr="00E772B0">
        <w:rPr>
          <w:rFonts w:ascii="Arial" w:eastAsia="Times New Roman" w:hAnsi="Arial" w:cs="Arial"/>
          <w:color w:val="000000"/>
          <w:sz w:val="24"/>
          <w:szCs w:val="24"/>
          <w:lang w:val="en" w:eastAsia="en-GB"/>
        </w:rPr>
        <w:t>for non-</w:t>
      </w:r>
      <w:r w:rsidR="00FF1B4F" w:rsidRPr="00E772B0">
        <w:rPr>
          <w:rFonts w:ascii="Arial" w:eastAsia="Times New Roman" w:hAnsi="Arial" w:cs="Arial"/>
          <w:color w:val="000000"/>
          <w:sz w:val="24"/>
          <w:szCs w:val="24"/>
          <w:lang w:val="en" w:eastAsia="en-GB"/>
        </w:rPr>
        <w:t>statutory cases where:</w:t>
      </w:r>
    </w:p>
    <w:p w:rsidR="00FF1B4F" w:rsidRPr="00F5498C" w:rsidRDefault="00FF1B4F" w:rsidP="00FF1588">
      <w:pPr>
        <w:pStyle w:val="ListParagraph"/>
        <w:numPr>
          <w:ilvl w:val="0"/>
          <w:numId w:val="5"/>
        </w:numPr>
        <w:shd w:val="clear" w:color="auto" w:fill="FFFFFF"/>
        <w:spacing w:after="120" w:line="240" w:lineRule="auto"/>
        <w:jc w:val="both"/>
        <w:rPr>
          <w:rFonts w:ascii="Arial" w:eastAsia="Times New Roman" w:hAnsi="Arial" w:cs="Arial"/>
          <w:color w:val="000000"/>
          <w:sz w:val="24"/>
          <w:szCs w:val="24"/>
          <w:lang w:val="en" w:eastAsia="en-GB"/>
        </w:rPr>
      </w:pPr>
      <w:r w:rsidRPr="00F5498C">
        <w:rPr>
          <w:rFonts w:ascii="Arial" w:eastAsia="Times New Roman" w:hAnsi="Arial" w:cs="Arial"/>
          <w:color w:val="000000"/>
          <w:sz w:val="24"/>
          <w:szCs w:val="24"/>
          <w:lang w:val="en" w:eastAsia="en-GB"/>
        </w:rPr>
        <w:t>there is an opportunity to explore good practice that would enhance multi-agency working;</w:t>
      </w:r>
    </w:p>
    <w:p w:rsidR="00FF1B4F" w:rsidRPr="00F5498C" w:rsidRDefault="00FF1B4F" w:rsidP="00FF1588">
      <w:pPr>
        <w:pStyle w:val="ListParagraph"/>
        <w:numPr>
          <w:ilvl w:val="0"/>
          <w:numId w:val="5"/>
        </w:numPr>
        <w:shd w:val="clear" w:color="auto" w:fill="FFFFFF"/>
        <w:spacing w:after="120" w:line="240" w:lineRule="auto"/>
        <w:jc w:val="both"/>
        <w:rPr>
          <w:rFonts w:ascii="Arial" w:eastAsia="Times New Roman" w:hAnsi="Arial" w:cs="Arial"/>
          <w:color w:val="000000"/>
          <w:sz w:val="24"/>
          <w:szCs w:val="24"/>
          <w:lang w:val="en" w:eastAsia="en-GB"/>
        </w:rPr>
      </w:pPr>
      <w:r w:rsidRPr="00F5498C">
        <w:rPr>
          <w:rFonts w:ascii="Arial" w:eastAsia="Times New Roman" w:hAnsi="Arial" w:cs="Arial"/>
          <w:color w:val="000000"/>
          <w:sz w:val="24"/>
          <w:szCs w:val="24"/>
          <w:lang w:val="en" w:eastAsia="en-GB"/>
        </w:rPr>
        <w:lastRenderedPageBreak/>
        <w:t>there are concerns that the policy or practice of one or more agencies may have hindered other agencies’ ability to protect the adult, such as information sharing or resources;</w:t>
      </w:r>
    </w:p>
    <w:p w:rsidR="002970B0" w:rsidRDefault="00F735B1" w:rsidP="00FF1588">
      <w:pPr>
        <w:pStyle w:val="ListParagraph"/>
        <w:numPr>
          <w:ilvl w:val="0"/>
          <w:numId w:val="5"/>
        </w:numPr>
        <w:shd w:val="clear" w:color="auto" w:fill="FFFFFF"/>
        <w:spacing w:after="120" w:line="240" w:lineRule="auto"/>
        <w:jc w:val="both"/>
        <w:rPr>
          <w:rFonts w:ascii="Arial" w:eastAsia="Times New Roman" w:hAnsi="Arial" w:cs="Arial"/>
          <w:color w:val="000000"/>
          <w:sz w:val="24"/>
          <w:szCs w:val="24"/>
          <w:lang w:val="en" w:eastAsia="en-GB"/>
        </w:rPr>
      </w:pPr>
      <w:proofErr w:type="gramStart"/>
      <w:r w:rsidRPr="00F5498C">
        <w:rPr>
          <w:rFonts w:ascii="Arial" w:eastAsia="Times New Roman" w:hAnsi="Arial" w:cs="Arial"/>
          <w:color w:val="000000"/>
          <w:sz w:val="24"/>
          <w:szCs w:val="24"/>
          <w:lang w:val="en" w:eastAsia="en-GB"/>
        </w:rPr>
        <w:t>there</w:t>
      </w:r>
      <w:proofErr w:type="gramEnd"/>
      <w:r w:rsidRPr="00F5498C">
        <w:rPr>
          <w:rFonts w:ascii="Arial" w:eastAsia="Times New Roman" w:hAnsi="Arial" w:cs="Arial"/>
          <w:color w:val="000000"/>
          <w:sz w:val="24"/>
          <w:szCs w:val="24"/>
          <w:lang w:val="en" w:eastAsia="en-GB"/>
        </w:rPr>
        <w:t xml:space="preserve"> is concern that an emerging theme may lead to serious harm or death of an adult in Thurrock if not tackled, such as under reporting of particular types of abuse or lack of advocacy.</w:t>
      </w:r>
    </w:p>
    <w:p w:rsidR="002970B0" w:rsidRDefault="002970B0">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br w:type="page"/>
      </w:r>
    </w:p>
    <w:p w:rsidR="0062499E" w:rsidRDefault="00193082" w:rsidP="00FF1588">
      <w:pPr>
        <w:pStyle w:val="ListParagraph"/>
        <w:numPr>
          <w:ilvl w:val="0"/>
          <w:numId w:val="32"/>
        </w:numPr>
        <w:spacing w:line="240" w:lineRule="auto"/>
        <w:jc w:val="both"/>
        <w:rPr>
          <w:rFonts w:ascii="Arial" w:hAnsi="Arial" w:cs="Arial"/>
          <w:b/>
          <w:sz w:val="28"/>
          <w:szCs w:val="28"/>
        </w:rPr>
      </w:pPr>
      <w:r w:rsidRPr="00E772B0">
        <w:rPr>
          <w:rFonts w:ascii="Arial" w:hAnsi="Arial" w:cs="Arial"/>
          <w:b/>
          <w:sz w:val="28"/>
          <w:szCs w:val="28"/>
        </w:rPr>
        <w:lastRenderedPageBreak/>
        <w:t>Establishing</w:t>
      </w:r>
      <w:r w:rsidR="00DD26B4" w:rsidRPr="00E772B0">
        <w:rPr>
          <w:rFonts w:ascii="Arial" w:hAnsi="Arial" w:cs="Arial"/>
          <w:b/>
          <w:sz w:val="28"/>
          <w:szCs w:val="28"/>
        </w:rPr>
        <w:t xml:space="preserve"> a Sa</w:t>
      </w:r>
      <w:r w:rsidR="002C7BB3" w:rsidRPr="00E772B0">
        <w:rPr>
          <w:rFonts w:ascii="Arial" w:hAnsi="Arial" w:cs="Arial"/>
          <w:b/>
          <w:sz w:val="28"/>
          <w:szCs w:val="28"/>
        </w:rPr>
        <w:t>feguarding Adult Review</w:t>
      </w:r>
    </w:p>
    <w:p w:rsidR="00E772B0" w:rsidRPr="0062499E" w:rsidRDefault="002C7BB3" w:rsidP="00FF1588">
      <w:pPr>
        <w:pStyle w:val="ListParagraph"/>
        <w:spacing w:line="240" w:lineRule="auto"/>
        <w:ind w:left="360"/>
        <w:jc w:val="both"/>
        <w:rPr>
          <w:rFonts w:ascii="Arial" w:hAnsi="Arial" w:cs="Arial"/>
          <w:b/>
          <w:sz w:val="24"/>
          <w:szCs w:val="24"/>
        </w:rPr>
      </w:pPr>
      <w:r w:rsidRPr="00E772B0">
        <w:rPr>
          <w:rFonts w:ascii="Arial" w:hAnsi="Arial" w:cs="Arial"/>
          <w:b/>
          <w:sz w:val="28"/>
          <w:szCs w:val="28"/>
        </w:rPr>
        <w:t xml:space="preserve"> </w:t>
      </w:r>
    </w:p>
    <w:p w:rsidR="00DD26B4" w:rsidRPr="00A27F97" w:rsidRDefault="00284B4E" w:rsidP="002970B0">
      <w:pPr>
        <w:pStyle w:val="ListParagraph"/>
        <w:numPr>
          <w:ilvl w:val="1"/>
          <w:numId w:val="32"/>
        </w:numPr>
        <w:spacing w:line="240" w:lineRule="auto"/>
        <w:ind w:left="426"/>
        <w:jc w:val="both"/>
        <w:rPr>
          <w:rFonts w:ascii="Arial" w:hAnsi="Arial" w:cs="Arial"/>
          <w:sz w:val="28"/>
          <w:szCs w:val="28"/>
        </w:rPr>
      </w:pPr>
      <w:r w:rsidRPr="00A27F97">
        <w:rPr>
          <w:rFonts w:ascii="Arial" w:hAnsi="Arial" w:cs="Arial"/>
          <w:sz w:val="24"/>
          <w:szCs w:val="24"/>
        </w:rPr>
        <w:t>Any of the following can make an application for</w:t>
      </w:r>
      <w:r w:rsidR="00E401C8" w:rsidRPr="00A27F97">
        <w:rPr>
          <w:rFonts w:ascii="Arial" w:hAnsi="Arial" w:cs="Arial"/>
          <w:sz w:val="24"/>
          <w:szCs w:val="24"/>
        </w:rPr>
        <w:t xml:space="preserve"> a review:</w:t>
      </w:r>
    </w:p>
    <w:p w:rsidR="00E401C8" w:rsidRPr="00F5498C" w:rsidRDefault="00E401C8" w:rsidP="00FF1588">
      <w:pPr>
        <w:pStyle w:val="ListParagraph"/>
        <w:numPr>
          <w:ilvl w:val="0"/>
          <w:numId w:val="6"/>
        </w:numPr>
        <w:spacing w:line="240" w:lineRule="auto"/>
        <w:jc w:val="both"/>
        <w:rPr>
          <w:rFonts w:ascii="Arial" w:hAnsi="Arial" w:cs="Arial"/>
          <w:sz w:val="24"/>
          <w:szCs w:val="24"/>
        </w:rPr>
      </w:pPr>
      <w:r w:rsidRPr="00F5498C">
        <w:rPr>
          <w:rFonts w:ascii="Arial" w:hAnsi="Arial" w:cs="Arial"/>
          <w:sz w:val="24"/>
          <w:szCs w:val="24"/>
        </w:rPr>
        <w:t>Any organisation that has worked with the adult</w:t>
      </w:r>
    </w:p>
    <w:p w:rsidR="00E401C8" w:rsidRPr="00F5498C" w:rsidRDefault="00E401C8" w:rsidP="00FF1588">
      <w:pPr>
        <w:pStyle w:val="ListParagraph"/>
        <w:numPr>
          <w:ilvl w:val="0"/>
          <w:numId w:val="6"/>
        </w:numPr>
        <w:spacing w:line="240" w:lineRule="auto"/>
        <w:jc w:val="both"/>
        <w:rPr>
          <w:rFonts w:ascii="Arial" w:hAnsi="Arial" w:cs="Arial"/>
          <w:sz w:val="24"/>
          <w:szCs w:val="24"/>
        </w:rPr>
      </w:pPr>
      <w:r w:rsidRPr="00F5498C">
        <w:rPr>
          <w:rFonts w:ascii="Arial" w:hAnsi="Arial" w:cs="Arial"/>
          <w:sz w:val="24"/>
          <w:szCs w:val="24"/>
        </w:rPr>
        <w:t>Any organisation represented on the TSAB</w:t>
      </w:r>
    </w:p>
    <w:p w:rsidR="00E401C8" w:rsidRPr="00F5498C" w:rsidRDefault="00E401C8" w:rsidP="00FF1588">
      <w:pPr>
        <w:pStyle w:val="ListParagraph"/>
        <w:numPr>
          <w:ilvl w:val="0"/>
          <w:numId w:val="6"/>
        </w:numPr>
        <w:spacing w:line="240" w:lineRule="auto"/>
        <w:jc w:val="both"/>
        <w:rPr>
          <w:rFonts w:ascii="Arial" w:hAnsi="Arial" w:cs="Arial"/>
          <w:sz w:val="24"/>
          <w:szCs w:val="24"/>
        </w:rPr>
      </w:pPr>
      <w:r w:rsidRPr="00F5498C">
        <w:rPr>
          <w:rFonts w:ascii="Arial" w:hAnsi="Arial" w:cs="Arial"/>
          <w:sz w:val="24"/>
          <w:szCs w:val="24"/>
        </w:rPr>
        <w:t>The adult concerned, their family, advocate, carer or friend,</w:t>
      </w:r>
      <w:r w:rsidR="00956A74" w:rsidRPr="00F5498C">
        <w:rPr>
          <w:rFonts w:ascii="Arial" w:hAnsi="Arial" w:cs="Arial"/>
          <w:sz w:val="24"/>
          <w:szCs w:val="24"/>
        </w:rPr>
        <w:t xml:space="preserve"> </w:t>
      </w:r>
      <w:r w:rsidRPr="00F5498C">
        <w:rPr>
          <w:rFonts w:ascii="Arial" w:hAnsi="Arial" w:cs="Arial"/>
          <w:sz w:val="24"/>
          <w:szCs w:val="24"/>
        </w:rPr>
        <w:t>or</w:t>
      </w:r>
    </w:p>
    <w:p w:rsidR="00B95887" w:rsidRDefault="00E401C8" w:rsidP="00FF1588">
      <w:pPr>
        <w:pStyle w:val="ListParagraph"/>
        <w:numPr>
          <w:ilvl w:val="0"/>
          <w:numId w:val="6"/>
        </w:numPr>
        <w:spacing w:line="240" w:lineRule="auto"/>
        <w:jc w:val="both"/>
        <w:rPr>
          <w:rFonts w:ascii="Arial" w:hAnsi="Arial" w:cs="Arial"/>
          <w:sz w:val="24"/>
          <w:szCs w:val="24"/>
        </w:rPr>
      </w:pPr>
      <w:r w:rsidRPr="00F5498C">
        <w:rPr>
          <w:rFonts w:ascii="Arial" w:hAnsi="Arial" w:cs="Arial"/>
          <w:sz w:val="24"/>
          <w:szCs w:val="24"/>
        </w:rPr>
        <w:t>Any other individual acting o</w:t>
      </w:r>
      <w:r w:rsidR="00DD56B2" w:rsidRPr="00F5498C">
        <w:rPr>
          <w:rFonts w:ascii="Arial" w:hAnsi="Arial" w:cs="Arial"/>
          <w:sz w:val="24"/>
          <w:szCs w:val="24"/>
        </w:rPr>
        <w:t xml:space="preserve">n the adult’s behalf such as a Coroner, </w:t>
      </w:r>
      <w:r w:rsidRPr="00F5498C">
        <w:rPr>
          <w:rFonts w:ascii="Arial" w:hAnsi="Arial" w:cs="Arial"/>
          <w:sz w:val="24"/>
          <w:szCs w:val="24"/>
        </w:rPr>
        <w:t>MP or elected member</w:t>
      </w:r>
    </w:p>
    <w:p w:rsidR="0062499E" w:rsidRDefault="0062499E" w:rsidP="00FF1588">
      <w:pPr>
        <w:pStyle w:val="ListParagraph"/>
        <w:spacing w:line="240" w:lineRule="auto"/>
        <w:jc w:val="both"/>
        <w:rPr>
          <w:rFonts w:ascii="Arial" w:hAnsi="Arial" w:cs="Arial"/>
          <w:sz w:val="24"/>
          <w:szCs w:val="24"/>
        </w:rPr>
      </w:pPr>
    </w:p>
    <w:p w:rsidR="00B95887" w:rsidRPr="0062499E" w:rsidRDefault="00B95887" w:rsidP="002970B0">
      <w:pPr>
        <w:pStyle w:val="ListParagraph"/>
        <w:numPr>
          <w:ilvl w:val="1"/>
          <w:numId w:val="34"/>
        </w:numPr>
        <w:spacing w:line="240" w:lineRule="auto"/>
        <w:ind w:left="426"/>
        <w:jc w:val="both"/>
        <w:rPr>
          <w:rFonts w:ascii="Arial" w:hAnsi="Arial" w:cs="Arial"/>
          <w:sz w:val="24"/>
          <w:szCs w:val="24"/>
        </w:rPr>
      </w:pPr>
      <w:r>
        <w:rPr>
          <w:rFonts w:ascii="Arial" w:hAnsi="Arial" w:cs="Arial"/>
          <w:sz w:val="24"/>
          <w:szCs w:val="24"/>
        </w:rPr>
        <w:t xml:space="preserve"> </w:t>
      </w:r>
      <w:r w:rsidR="00DD56B2" w:rsidRPr="00B95887">
        <w:rPr>
          <w:rFonts w:ascii="Arial" w:hAnsi="Arial" w:cs="Arial"/>
          <w:sz w:val="24"/>
          <w:szCs w:val="24"/>
        </w:rPr>
        <w:t>All applications</w:t>
      </w:r>
      <w:r w:rsidR="009133A4" w:rsidRPr="00B95887">
        <w:rPr>
          <w:rFonts w:ascii="Arial" w:hAnsi="Arial" w:cs="Arial"/>
          <w:sz w:val="24"/>
          <w:szCs w:val="24"/>
        </w:rPr>
        <w:t xml:space="preserve"> must be submitted on form SAR1, which can be found at</w:t>
      </w:r>
      <w:r>
        <w:rPr>
          <w:rFonts w:ascii="Arial" w:hAnsi="Arial" w:cs="Arial"/>
          <w:sz w:val="24"/>
          <w:szCs w:val="24"/>
        </w:rPr>
        <w:t xml:space="preserve"> </w:t>
      </w:r>
      <w:hyperlink r:id="rId12" w:history="1">
        <w:r w:rsidR="0004677F" w:rsidRPr="00524F06">
          <w:rPr>
            <w:rStyle w:val="Hyperlink"/>
            <w:rFonts w:ascii="Arial" w:hAnsi="Arial" w:cs="Arial"/>
            <w:sz w:val="24"/>
            <w:szCs w:val="24"/>
          </w:rPr>
          <w:t>www.thurrocksab.org.uk</w:t>
        </w:r>
      </w:hyperlink>
      <w:r w:rsidR="0004677F">
        <w:rPr>
          <w:rFonts w:ascii="Arial" w:hAnsi="Arial" w:cs="Arial"/>
          <w:sz w:val="24"/>
          <w:szCs w:val="24"/>
        </w:rPr>
        <w:t xml:space="preserve"> </w:t>
      </w:r>
      <w:r w:rsidR="00093723" w:rsidRPr="00B95887">
        <w:rPr>
          <w:rFonts w:ascii="Arial" w:hAnsi="Arial" w:cs="Arial"/>
          <w:sz w:val="24"/>
          <w:szCs w:val="24"/>
        </w:rPr>
        <w:t xml:space="preserve">and at appendix 1 and sent to </w:t>
      </w:r>
      <w:hyperlink r:id="rId13" w:history="1">
        <w:r w:rsidR="0004677F" w:rsidRPr="00524F06">
          <w:rPr>
            <w:rStyle w:val="Hyperlink"/>
            <w:rFonts w:ascii="Arial" w:hAnsi="Arial" w:cs="Arial"/>
            <w:sz w:val="24"/>
            <w:szCs w:val="24"/>
          </w:rPr>
          <w:t>safeguardingadults@thurrock.gov.uk</w:t>
        </w:r>
      </w:hyperlink>
      <w:r w:rsidR="0004677F">
        <w:rPr>
          <w:rFonts w:ascii="Arial" w:hAnsi="Arial" w:cs="Arial"/>
          <w:sz w:val="24"/>
          <w:szCs w:val="24"/>
        </w:rPr>
        <w:t xml:space="preserve"> .</w:t>
      </w:r>
      <w:bookmarkStart w:id="0" w:name="_GoBack"/>
      <w:bookmarkEnd w:id="0"/>
    </w:p>
    <w:p w:rsidR="0062499E" w:rsidRPr="00B95887" w:rsidRDefault="0062499E" w:rsidP="002970B0">
      <w:pPr>
        <w:pStyle w:val="ListParagraph"/>
        <w:spacing w:line="240" w:lineRule="auto"/>
        <w:ind w:left="426"/>
        <w:jc w:val="both"/>
        <w:rPr>
          <w:rFonts w:ascii="Arial" w:hAnsi="Arial" w:cs="Arial"/>
          <w:sz w:val="24"/>
          <w:szCs w:val="24"/>
        </w:rPr>
      </w:pPr>
    </w:p>
    <w:p w:rsidR="0062499E" w:rsidRDefault="00B95887" w:rsidP="002970B0">
      <w:pPr>
        <w:pStyle w:val="ListParagraph"/>
        <w:numPr>
          <w:ilvl w:val="1"/>
          <w:numId w:val="34"/>
        </w:numPr>
        <w:spacing w:line="240" w:lineRule="auto"/>
        <w:ind w:left="426"/>
        <w:jc w:val="both"/>
        <w:rPr>
          <w:rFonts w:ascii="Arial" w:hAnsi="Arial" w:cs="Arial"/>
          <w:sz w:val="24"/>
          <w:szCs w:val="24"/>
        </w:rPr>
      </w:pPr>
      <w:r>
        <w:rPr>
          <w:rFonts w:ascii="Arial" w:hAnsi="Arial" w:cs="Arial"/>
          <w:sz w:val="24"/>
          <w:szCs w:val="24"/>
        </w:rPr>
        <w:t xml:space="preserve"> </w:t>
      </w:r>
      <w:r w:rsidR="00DD56B2" w:rsidRPr="00B95887">
        <w:rPr>
          <w:rFonts w:ascii="Arial" w:hAnsi="Arial" w:cs="Arial"/>
          <w:sz w:val="24"/>
          <w:szCs w:val="24"/>
        </w:rPr>
        <w:t>The applicant</w:t>
      </w:r>
      <w:r w:rsidR="00956A74" w:rsidRPr="00B95887">
        <w:rPr>
          <w:rFonts w:ascii="Arial" w:hAnsi="Arial" w:cs="Arial"/>
          <w:sz w:val="24"/>
          <w:szCs w:val="24"/>
        </w:rPr>
        <w:t xml:space="preserve"> should consider the </w:t>
      </w:r>
      <w:r w:rsidR="007645FD" w:rsidRPr="00B95887">
        <w:rPr>
          <w:rFonts w:ascii="Arial" w:hAnsi="Arial" w:cs="Arial"/>
          <w:sz w:val="24"/>
          <w:szCs w:val="24"/>
        </w:rPr>
        <w:t xml:space="preserve">criteria set out in section </w:t>
      </w:r>
      <w:r w:rsidR="00C76909" w:rsidRPr="00C76909">
        <w:rPr>
          <w:rFonts w:ascii="Arial" w:hAnsi="Arial" w:cs="Arial"/>
          <w:sz w:val="24"/>
          <w:szCs w:val="24"/>
        </w:rPr>
        <w:t>2</w:t>
      </w:r>
      <w:r w:rsidR="007645FD" w:rsidRPr="00B95887">
        <w:rPr>
          <w:rFonts w:ascii="Arial" w:hAnsi="Arial" w:cs="Arial"/>
          <w:sz w:val="24"/>
          <w:szCs w:val="24"/>
        </w:rPr>
        <w:t xml:space="preserve"> p</w:t>
      </w:r>
      <w:r w:rsidR="00E95791" w:rsidRPr="00B95887">
        <w:rPr>
          <w:rFonts w:ascii="Arial" w:hAnsi="Arial" w:cs="Arial"/>
          <w:sz w:val="24"/>
          <w:szCs w:val="24"/>
        </w:rPr>
        <w:t>rior to submitting the referral.</w:t>
      </w:r>
    </w:p>
    <w:p w:rsidR="0062499E" w:rsidRPr="0062499E" w:rsidRDefault="0062499E" w:rsidP="002970B0">
      <w:pPr>
        <w:pStyle w:val="ListParagraph"/>
        <w:spacing w:line="240" w:lineRule="auto"/>
        <w:ind w:left="426"/>
        <w:rPr>
          <w:rFonts w:ascii="Arial" w:hAnsi="Arial" w:cs="Arial"/>
          <w:sz w:val="24"/>
          <w:szCs w:val="24"/>
        </w:rPr>
      </w:pPr>
    </w:p>
    <w:p w:rsidR="00093723" w:rsidRDefault="007645FD" w:rsidP="002970B0">
      <w:pPr>
        <w:pStyle w:val="ListParagraph"/>
        <w:numPr>
          <w:ilvl w:val="1"/>
          <w:numId w:val="34"/>
        </w:numPr>
        <w:spacing w:line="240" w:lineRule="auto"/>
        <w:ind w:left="426"/>
        <w:jc w:val="both"/>
        <w:rPr>
          <w:rFonts w:ascii="Arial" w:hAnsi="Arial" w:cs="Arial"/>
          <w:sz w:val="24"/>
          <w:szCs w:val="24"/>
        </w:rPr>
      </w:pPr>
      <w:r w:rsidRPr="00B95887">
        <w:rPr>
          <w:rFonts w:ascii="Arial" w:hAnsi="Arial" w:cs="Arial"/>
          <w:sz w:val="24"/>
          <w:szCs w:val="24"/>
        </w:rPr>
        <w:t>There may be a criminal investigation underway, a coroner’s inquest scheduled or other statutory investigation that has commenced such as a Domestic Homicide Review or Serious Incident investigation</w:t>
      </w:r>
      <w:r w:rsidR="00B24617">
        <w:rPr>
          <w:rFonts w:ascii="Arial" w:hAnsi="Arial" w:cs="Arial"/>
          <w:sz w:val="24"/>
          <w:szCs w:val="24"/>
        </w:rPr>
        <w:t>;</w:t>
      </w:r>
      <w:r w:rsidRPr="00B95887">
        <w:rPr>
          <w:rFonts w:ascii="Arial" w:hAnsi="Arial" w:cs="Arial"/>
          <w:sz w:val="24"/>
          <w:szCs w:val="24"/>
        </w:rPr>
        <w:t xml:space="preserve"> this should not stop a referral being made. However, other investigations will be taken into account when considering scope and timescales</w:t>
      </w:r>
      <w:r w:rsidR="00E95791" w:rsidRPr="00B95887">
        <w:rPr>
          <w:rFonts w:ascii="Arial" w:hAnsi="Arial" w:cs="Arial"/>
          <w:sz w:val="24"/>
          <w:szCs w:val="24"/>
        </w:rPr>
        <w:t xml:space="preserve"> of the SAR.</w:t>
      </w:r>
    </w:p>
    <w:p w:rsidR="0062499E" w:rsidRPr="0062499E" w:rsidRDefault="0062499E" w:rsidP="00FF1588">
      <w:pPr>
        <w:pStyle w:val="ListParagraph"/>
        <w:spacing w:line="240" w:lineRule="auto"/>
        <w:rPr>
          <w:rFonts w:ascii="Arial" w:hAnsi="Arial" w:cs="Arial"/>
          <w:sz w:val="24"/>
          <w:szCs w:val="24"/>
        </w:rPr>
      </w:pPr>
    </w:p>
    <w:p w:rsidR="0062499E" w:rsidRDefault="00B95887" w:rsidP="00FF1588">
      <w:pPr>
        <w:pStyle w:val="ListParagraph"/>
        <w:numPr>
          <w:ilvl w:val="0"/>
          <w:numId w:val="32"/>
        </w:numPr>
        <w:spacing w:line="240" w:lineRule="auto"/>
        <w:jc w:val="both"/>
        <w:rPr>
          <w:rFonts w:ascii="Arial" w:hAnsi="Arial" w:cs="Arial"/>
          <w:b/>
          <w:sz w:val="28"/>
          <w:szCs w:val="28"/>
        </w:rPr>
      </w:pPr>
      <w:r>
        <w:rPr>
          <w:rFonts w:ascii="Arial" w:hAnsi="Arial" w:cs="Arial"/>
          <w:b/>
          <w:sz w:val="28"/>
          <w:szCs w:val="28"/>
        </w:rPr>
        <w:t>Decision making</w:t>
      </w:r>
    </w:p>
    <w:p w:rsidR="0062499E" w:rsidRPr="0062499E" w:rsidRDefault="0062499E" w:rsidP="00E74FCA">
      <w:pPr>
        <w:pStyle w:val="ListParagraph"/>
        <w:spacing w:line="240" w:lineRule="auto"/>
        <w:ind w:left="426"/>
        <w:jc w:val="both"/>
        <w:rPr>
          <w:rFonts w:ascii="Arial" w:hAnsi="Arial" w:cs="Arial"/>
          <w:b/>
          <w:sz w:val="24"/>
          <w:szCs w:val="24"/>
        </w:rPr>
      </w:pPr>
    </w:p>
    <w:p w:rsidR="00B95887" w:rsidRPr="0062499E" w:rsidRDefault="0096589E" w:rsidP="00E74FCA">
      <w:pPr>
        <w:pStyle w:val="ListParagraph"/>
        <w:numPr>
          <w:ilvl w:val="1"/>
          <w:numId w:val="32"/>
        </w:numPr>
        <w:spacing w:line="240" w:lineRule="auto"/>
        <w:ind w:left="426"/>
        <w:jc w:val="both"/>
        <w:rPr>
          <w:rFonts w:ascii="Arial" w:hAnsi="Arial" w:cs="Arial"/>
          <w:sz w:val="28"/>
          <w:szCs w:val="28"/>
        </w:rPr>
      </w:pPr>
      <w:r w:rsidRPr="0062499E">
        <w:rPr>
          <w:rFonts w:ascii="Arial" w:hAnsi="Arial" w:cs="Arial"/>
          <w:sz w:val="24"/>
          <w:szCs w:val="24"/>
        </w:rPr>
        <w:t>Only the TSA</w:t>
      </w:r>
      <w:r w:rsidR="009862AE" w:rsidRPr="0062499E">
        <w:rPr>
          <w:rFonts w:ascii="Arial" w:hAnsi="Arial" w:cs="Arial"/>
          <w:sz w:val="24"/>
          <w:szCs w:val="24"/>
        </w:rPr>
        <w:t>B has the authority to commission</w:t>
      </w:r>
      <w:r w:rsidRPr="0062499E">
        <w:rPr>
          <w:rFonts w:ascii="Arial" w:hAnsi="Arial" w:cs="Arial"/>
          <w:sz w:val="24"/>
          <w:szCs w:val="24"/>
        </w:rPr>
        <w:t xml:space="preserve"> a SAR.</w:t>
      </w:r>
    </w:p>
    <w:p w:rsidR="0062499E" w:rsidRPr="0062499E" w:rsidRDefault="0062499E" w:rsidP="00E74FCA">
      <w:pPr>
        <w:pStyle w:val="ListParagraph"/>
        <w:spacing w:line="240" w:lineRule="auto"/>
        <w:ind w:left="426"/>
        <w:jc w:val="both"/>
        <w:rPr>
          <w:rFonts w:ascii="Arial" w:hAnsi="Arial" w:cs="Arial"/>
          <w:sz w:val="28"/>
          <w:szCs w:val="28"/>
        </w:rPr>
      </w:pPr>
    </w:p>
    <w:p w:rsidR="00B95887" w:rsidRPr="0062499E" w:rsidRDefault="00F3668F" w:rsidP="00E74FCA">
      <w:pPr>
        <w:pStyle w:val="ListParagraph"/>
        <w:numPr>
          <w:ilvl w:val="1"/>
          <w:numId w:val="32"/>
        </w:numPr>
        <w:spacing w:line="240" w:lineRule="auto"/>
        <w:ind w:left="426"/>
        <w:jc w:val="both"/>
        <w:rPr>
          <w:rFonts w:ascii="Arial" w:hAnsi="Arial" w:cs="Arial"/>
          <w:sz w:val="28"/>
          <w:szCs w:val="28"/>
        </w:rPr>
      </w:pPr>
      <w:r w:rsidRPr="0062499E">
        <w:rPr>
          <w:rFonts w:ascii="Arial" w:hAnsi="Arial" w:cs="Arial"/>
          <w:sz w:val="24"/>
          <w:szCs w:val="24"/>
        </w:rPr>
        <w:t>All applications</w:t>
      </w:r>
      <w:r w:rsidR="00F50A57" w:rsidRPr="0062499E">
        <w:rPr>
          <w:rFonts w:ascii="Arial" w:hAnsi="Arial" w:cs="Arial"/>
          <w:sz w:val="24"/>
          <w:szCs w:val="24"/>
        </w:rPr>
        <w:t xml:space="preserve"> will be received by the TSAB Manager who will inform the Chair of the TSAB and convene a meeting of the SAR sub-group.</w:t>
      </w:r>
    </w:p>
    <w:p w:rsidR="0062499E" w:rsidRPr="0062499E" w:rsidRDefault="0062499E" w:rsidP="00E74FCA">
      <w:pPr>
        <w:pStyle w:val="ListParagraph"/>
        <w:spacing w:line="240" w:lineRule="auto"/>
        <w:ind w:left="426"/>
        <w:rPr>
          <w:rFonts w:ascii="Arial" w:hAnsi="Arial" w:cs="Arial"/>
          <w:sz w:val="28"/>
          <w:szCs w:val="28"/>
        </w:rPr>
      </w:pPr>
    </w:p>
    <w:p w:rsidR="009F2762" w:rsidRPr="002970B0" w:rsidRDefault="009F2762" w:rsidP="00E74FCA">
      <w:pPr>
        <w:pStyle w:val="ListParagraph"/>
        <w:numPr>
          <w:ilvl w:val="1"/>
          <w:numId w:val="32"/>
        </w:numPr>
        <w:spacing w:line="240" w:lineRule="auto"/>
        <w:ind w:left="426"/>
        <w:jc w:val="both"/>
        <w:rPr>
          <w:rFonts w:ascii="Arial" w:hAnsi="Arial" w:cs="Arial"/>
          <w:sz w:val="28"/>
          <w:szCs w:val="28"/>
        </w:rPr>
      </w:pPr>
      <w:r w:rsidRPr="0062499E">
        <w:rPr>
          <w:rFonts w:ascii="Arial" w:hAnsi="Arial" w:cs="Arial"/>
          <w:sz w:val="24"/>
          <w:szCs w:val="24"/>
        </w:rPr>
        <w:t>The SAR sub-group w</w:t>
      </w:r>
      <w:r w:rsidR="0096589E" w:rsidRPr="0062499E">
        <w:rPr>
          <w:rFonts w:ascii="Arial" w:hAnsi="Arial" w:cs="Arial"/>
          <w:sz w:val="24"/>
          <w:szCs w:val="24"/>
        </w:rPr>
        <w:t>ill meet to consider the application giving consideration to the criteria set out at Section 44 of the Care Act</w:t>
      </w:r>
      <w:r w:rsidRPr="0062499E">
        <w:rPr>
          <w:rFonts w:ascii="Arial" w:hAnsi="Arial" w:cs="Arial"/>
          <w:sz w:val="24"/>
          <w:szCs w:val="24"/>
        </w:rPr>
        <w:t xml:space="preserve">. The SAR sub-group will make a recommendation to the </w:t>
      </w:r>
      <w:r w:rsidR="008241F2" w:rsidRPr="0062499E">
        <w:rPr>
          <w:rFonts w:ascii="Arial" w:hAnsi="Arial" w:cs="Arial"/>
          <w:sz w:val="24"/>
          <w:szCs w:val="24"/>
        </w:rPr>
        <w:t xml:space="preserve">Chair of the </w:t>
      </w:r>
      <w:r w:rsidRPr="0062499E">
        <w:rPr>
          <w:rFonts w:ascii="Arial" w:hAnsi="Arial" w:cs="Arial"/>
          <w:sz w:val="24"/>
          <w:szCs w:val="24"/>
        </w:rPr>
        <w:t>TSAB to:</w:t>
      </w:r>
    </w:p>
    <w:p w:rsidR="002970B0" w:rsidRPr="002970B0" w:rsidRDefault="002970B0" w:rsidP="002970B0">
      <w:pPr>
        <w:pStyle w:val="ListParagraph"/>
        <w:rPr>
          <w:rFonts w:ascii="Arial" w:hAnsi="Arial" w:cs="Arial"/>
          <w:sz w:val="28"/>
          <w:szCs w:val="28"/>
        </w:rPr>
      </w:pPr>
    </w:p>
    <w:p w:rsidR="009F2762" w:rsidRPr="0062499E" w:rsidRDefault="009F2762" w:rsidP="00E74FCA">
      <w:pPr>
        <w:pStyle w:val="ListParagraph"/>
        <w:numPr>
          <w:ilvl w:val="0"/>
          <w:numId w:val="35"/>
        </w:numPr>
        <w:spacing w:line="240" w:lineRule="auto"/>
        <w:ind w:left="851"/>
        <w:jc w:val="both"/>
        <w:rPr>
          <w:rFonts w:ascii="Arial" w:hAnsi="Arial" w:cs="Arial"/>
          <w:sz w:val="24"/>
          <w:szCs w:val="24"/>
        </w:rPr>
      </w:pPr>
      <w:r w:rsidRPr="0062499E">
        <w:rPr>
          <w:rFonts w:ascii="Arial" w:hAnsi="Arial" w:cs="Arial"/>
          <w:sz w:val="24"/>
          <w:szCs w:val="24"/>
        </w:rPr>
        <w:t xml:space="preserve">Conduct a </w:t>
      </w:r>
      <w:r w:rsidR="008241F2" w:rsidRPr="0062499E">
        <w:rPr>
          <w:rFonts w:ascii="Arial" w:hAnsi="Arial" w:cs="Arial"/>
          <w:sz w:val="24"/>
          <w:szCs w:val="24"/>
        </w:rPr>
        <w:t xml:space="preserve">statutory </w:t>
      </w:r>
      <w:r w:rsidRPr="0062499E">
        <w:rPr>
          <w:rFonts w:ascii="Arial" w:hAnsi="Arial" w:cs="Arial"/>
          <w:sz w:val="24"/>
          <w:szCs w:val="24"/>
        </w:rPr>
        <w:t>SAR</w:t>
      </w:r>
    </w:p>
    <w:p w:rsidR="009F2762" w:rsidRPr="00F5498C" w:rsidRDefault="009F2762" w:rsidP="00E74FCA">
      <w:pPr>
        <w:pStyle w:val="ListParagraph"/>
        <w:numPr>
          <w:ilvl w:val="0"/>
          <w:numId w:val="35"/>
        </w:numPr>
        <w:spacing w:line="240" w:lineRule="auto"/>
        <w:ind w:left="851"/>
        <w:jc w:val="both"/>
        <w:rPr>
          <w:rFonts w:ascii="Arial" w:hAnsi="Arial" w:cs="Arial"/>
          <w:sz w:val="24"/>
          <w:szCs w:val="24"/>
        </w:rPr>
      </w:pPr>
      <w:r w:rsidRPr="0062499E">
        <w:rPr>
          <w:rFonts w:ascii="Arial" w:hAnsi="Arial" w:cs="Arial"/>
          <w:sz w:val="24"/>
          <w:szCs w:val="24"/>
        </w:rPr>
        <w:t>Conduct a non-statutory</w:t>
      </w:r>
      <w:r w:rsidRPr="00F5498C">
        <w:rPr>
          <w:rFonts w:ascii="Arial" w:hAnsi="Arial" w:cs="Arial"/>
          <w:sz w:val="24"/>
          <w:szCs w:val="24"/>
        </w:rPr>
        <w:t xml:space="preserve"> review, or</w:t>
      </w:r>
    </w:p>
    <w:p w:rsidR="001020AD" w:rsidRDefault="009F2762" w:rsidP="00E74FCA">
      <w:pPr>
        <w:pStyle w:val="ListParagraph"/>
        <w:numPr>
          <w:ilvl w:val="0"/>
          <w:numId w:val="35"/>
        </w:numPr>
        <w:spacing w:line="240" w:lineRule="auto"/>
        <w:ind w:left="851"/>
        <w:jc w:val="both"/>
        <w:rPr>
          <w:rFonts w:ascii="Arial" w:hAnsi="Arial" w:cs="Arial"/>
          <w:sz w:val="24"/>
          <w:szCs w:val="24"/>
        </w:rPr>
      </w:pPr>
      <w:r w:rsidRPr="00F5498C">
        <w:rPr>
          <w:rFonts w:ascii="Arial" w:hAnsi="Arial" w:cs="Arial"/>
          <w:sz w:val="24"/>
          <w:szCs w:val="24"/>
        </w:rPr>
        <w:t>Decline the request</w:t>
      </w:r>
    </w:p>
    <w:p w:rsidR="008241F2" w:rsidRPr="001020AD" w:rsidRDefault="001020AD" w:rsidP="00E74FCA">
      <w:pPr>
        <w:spacing w:line="240" w:lineRule="auto"/>
        <w:jc w:val="both"/>
        <w:rPr>
          <w:rFonts w:ascii="Arial" w:hAnsi="Arial" w:cs="Arial"/>
          <w:sz w:val="24"/>
          <w:szCs w:val="24"/>
        </w:rPr>
      </w:pPr>
      <w:r>
        <w:rPr>
          <w:rFonts w:ascii="Arial" w:hAnsi="Arial" w:cs="Arial"/>
          <w:sz w:val="24"/>
          <w:szCs w:val="24"/>
        </w:rPr>
        <w:t xml:space="preserve">4.4 </w:t>
      </w:r>
      <w:r w:rsidR="008241F2" w:rsidRPr="001020AD">
        <w:rPr>
          <w:rFonts w:ascii="Arial" w:hAnsi="Arial" w:cs="Arial"/>
          <w:sz w:val="24"/>
          <w:szCs w:val="24"/>
        </w:rPr>
        <w:t xml:space="preserve">In the event that a </w:t>
      </w:r>
      <w:r w:rsidR="00932AFB" w:rsidRPr="001020AD">
        <w:rPr>
          <w:rFonts w:ascii="Arial" w:hAnsi="Arial" w:cs="Arial"/>
          <w:sz w:val="24"/>
          <w:szCs w:val="24"/>
        </w:rPr>
        <w:t xml:space="preserve">statutory </w:t>
      </w:r>
      <w:r w:rsidR="008241F2" w:rsidRPr="001020AD">
        <w:rPr>
          <w:rFonts w:ascii="Arial" w:hAnsi="Arial" w:cs="Arial"/>
          <w:sz w:val="24"/>
          <w:szCs w:val="24"/>
        </w:rPr>
        <w:t>SAR is co</w:t>
      </w:r>
      <w:r w:rsidR="00300942" w:rsidRPr="001020AD">
        <w:rPr>
          <w:rFonts w:ascii="Arial" w:hAnsi="Arial" w:cs="Arial"/>
          <w:sz w:val="24"/>
          <w:szCs w:val="24"/>
        </w:rPr>
        <w:t>mmissioned</w:t>
      </w:r>
      <w:r w:rsidR="008241F2" w:rsidRPr="001020AD">
        <w:rPr>
          <w:rFonts w:ascii="Arial" w:hAnsi="Arial" w:cs="Arial"/>
          <w:sz w:val="24"/>
          <w:szCs w:val="24"/>
        </w:rPr>
        <w:t>, the Chair will notify the following people:</w:t>
      </w:r>
    </w:p>
    <w:p w:rsidR="008241F2" w:rsidRPr="00F5498C" w:rsidRDefault="00932AFB"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The person that requested the SAR</w:t>
      </w:r>
    </w:p>
    <w:p w:rsidR="00075642" w:rsidRPr="00F5498C" w:rsidRDefault="00075642"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The adult concerned or their family or advocate</w:t>
      </w:r>
    </w:p>
    <w:p w:rsidR="00932AFB" w:rsidRPr="00F5498C" w:rsidRDefault="00932AFB"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The Chief Executive of Thurrock Borough Council</w:t>
      </w:r>
    </w:p>
    <w:p w:rsidR="00932AFB" w:rsidRPr="00F5498C" w:rsidRDefault="00932AFB"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The members of the TSAB</w:t>
      </w:r>
    </w:p>
    <w:p w:rsidR="00932AFB" w:rsidRPr="00F5498C" w:rsidRDefault="00932AFB"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The relevant regulatory body</w:t>
      </w:r>
    </w:p>
    <w:p w:rsidR="00932AFB" w:rsidRPr="00F5498C" w:rsidRDefault="00932AFB" w:rsidP="00E74FCA">
      <w:pPr>
        <w:pStyle w:val="ListParagraph"/>
        <w:numPr>
          <w:ilvl w:val="0"/>
          <w:numId w:val="9"/>
        </w:numPr>
        <w:spacing w:line="240" w:lineRule="auto"/>
        <w:ind w:left="851"/>
        <w:jc w:val="both"/>
        <w:rPr>
          <w:rFonts w:ascii="Arial" w:hAnsi="Arial" w:cs="Arial"/>
          <w:sz w:val="24"/>
          <w:szCs w:val="24"/>
        </w:rPr>
      </w:pPr>
      <w:r w:rsidRPr="00F5498C">
        <w:rPr>
          <w:rFonts w:ascii="Arial" w:hAnsi="Arial" w:cs="Arial"/>
          <w:sz w:val="24"/>
          <w:szCs w:val="24"/>
        </w:rPr>
        <w:t>NHS England, and</w:t>
      </w:r>
    </w:p>
    <w:p w:rsidR="00F50A57" w:rsidRPr="0062499E" w:rsidRDefault="00932AFB" w:rsidP="00E74FCA">
      <w:pPr>
        <w:pStyle w:val="ListParagraph"/>
        <w:numPr>
          <w:ilvl w:val="0"/>
          <w:numId w:val="9"/>
        </w:numPr>
        <w:spacing w:line="240" w:lineRule="auto"/>
        <w:ind w:left="851"/>
        <w:jc w:val="both"/>
        <w:rPr>
          <w:rFonts w:ascii="Arial" w:hAnsi="Arial" w:cs="Arial"/>
          <w:b/>
          <w:sz w:val="24"/>
          <w:szCs w:val="24"/>
        </w:rPr>
      </w:pPr>
      <w:r w:rsidRPr="00F5498C">
        <w:rPr>
          <w:rFonts w:ascii="Arial" w:hAnsi="Arial" w:cs="Arial"/>
          <w:sz w:val="24"/>
          <w:szCs w:val="24"/>
        </w:rPr>
        <w:t>The Care Quality Commission</w:t>
      </w:r>
    </w:p>
    <w:p w:rsidR="0062499E" w:rsidRPr="00F5498C" w:rsidRDefault="0062499E" w:rsidP="00E74FCA">
      <w:pPr>
        <w:pStyle w:val="ListParagraph"/>
        <w:spacing w:line="240" w:lineRule="auto"/>
        <w:ind w:left="426"/>
        <w:jc w:val="both"/>
        <w:rPr>
          <w:rFonts w:ascii="Arial" w:hAnsi="Arial" w:cs="Arial"/>
          <w:b/>
          <w:sz w:val="24"/>
          <w:szCs w:val="24"/>
        </w:rPr>
      </w:pPr>
    </w:p>
    <w:p w:rsidR="001020AD" w:rsidRDefault="00313BF1" w:rsidP="00E74FCA">
      <w:pPr>
        <w:pStyle w:val="ListParagraph"/>
        <w:numPr>
          <w:ilvl w:val="1"/>
          <w:numId w:val="29"/>
        </w:numPr>
        <w:spacing w:line="240" w:lineRule="auto"/>
        <w:ind w:left="426"/>
        <w:jc w:val="both"/>
        <w:rPr>
          <w:rFonts w:ascii="Arial" w:hAnsi="Arial" w:cs="Arial"/>
          <w:sz w:val="24"/>
          <w:szCs w:val="24"/>
        </w:rPr>
      </w:pPr>
      <w:r w:rsidRPr="001020AD">
        <w:rPr>
          <w:rFonts w:ascii="Arial" w:hAnsi="Arial" w:cs="Arial"/>
          <w:sz w:val="24"/>
          <w:szCs w:val="24"/>
        </w:rPr>
        <w:lastRenderedPageBreak/>
        <w:t xml:space="preserve">In the event that the decision is taken to establish a SAR, the TSAB will send notification in writing to the adult or the adult’s family and </w:t>
      </w:r>
      <w:r w:rsidR="00C8599B" w:rsidRPr="001020AD">
        <w:rPr>
          <w:rFonts w:ascii="Arial" w:hAnsi="Arial" w:cs="Arial"/>
          <w:sz w:val="24"/>
          <w:szCs w:val="24"/>
        </w:rPr>
        <w:t>make a formal record of</w:t>
      </w:r>
      <w:r w:rsidRPr="001020AD">
        <w:rPr>
          <w:rFonts w:ascii="Arial" w:hAnsi="Arial" w:cs="Arial"/>
          <w:sz w:val="24"/>
          <w:szCs w:val="24"/>
        </w:rPr>
        <w:t xml:space="preserve"> the reasons if the decision is taken not to contact the family. </w:t>
      </w:r>
    </w:p>
    <w:p w:rsidR="0062499E" w:rsidRPr="001020AD" w:rsidRDefault="0062499E" w:rsidP="00E74FCA">
      <w:pPr>
        <w:pStyle w:val="ListParagraph"/>
        <w:spacing w:line="240" w:lineRule="auto"/>
        <w:ind w:left="426"/>
        <w:jc w:val="both"/>
        <w:rPr>
          <w:rFonts w:ascii="Arial" w:hAnsi="Arial" w:cs="Arial"/>
          <w:sz w:val="24"/>
          <w:szCs w:val="24"/>
        </w:rPr>
      </w:pPr>
    </w:p>
    <w:p w:rsidR="001020AD" w:rsidRDefault="000D3181" w:rsidP="00E74FCA">
      <w:pPr>
        <w:pStyle w:val="ListParagraph"/>
        <w:numPr>
          <w:ilvl w:val="1"/>
          <w:numId w:val="29"/>
        </w:numPr>
        <w:spacing w:line="240" w:lineRule="auto"/>
        <w:ind w:left="426"/>
        <w:jc w:val="both"/>
        <w:rPr>
          <w:rFonts w:ascii="Arial" w:hAnsi="Arial" w:cs="Arial"/>
          <w:sz w:val="24"/>
          <w:szCs w:val="24"/>
        </w:rPr>
      </w:pPr>
      <w:r w:rsidRPr="001020AD">
        <w:rPr>
          <w:rFonts w:ascii="Arial" w:hAnsi="Arial" w:cs="Arial"/>
          <w:sz w:val="24"/>
          <w:szCs w:val="24"/>
        </w:rPr>
        <w:t xml:space="preserve">In the event that an application for a </w:t>
      </w:r>
      <w:r w:rsidR="00300942" w:rsidRPr="001020AD">
        <w:rPr>
          <w:rFonts w:ascii="Arial" w:hAnsi="Arial" w:cs="Arial"/>
          <w:sz w:val="24"/>
          <w:szCs w:val="24"/>
        </w:rPr>
        <w:t>SAR</w:t>
      </w:r>
      <w:r w:rsidRPr="001020AD">
        <w:rPr>
          <w:rFonts w:ascii="Arial" w:hAnsi="Arial" w:cs="Arial"/>
          <w:sz w:val="24"/>
          <w:szCs w:val="24"/>
        </w:rPr>
        <w:t xml:space="preserve"> is turned down, the decision will be recorded in writing and shared with the </w:t>
      </w:r>
      <w:r w:rsidR="00F3668F" w:rsidRPr="001020AD">
        <w:rPr>
          <w:rFonts w:ascii="Arial" w:hAnsi="Arial" w:cs="Arial"/>
          <w:sz w:val="24"/>
          <w:szCs w:val="24"/>
        </w:rPr>
        <w:t>applicant</w:t>
      </w:r>
      <w:r w:rsidR="005E0430" w:rsidRPr="001020AD">
        <w:rPr>
          <w:rFonts w:ascii="Arial" w:hAnsi="Arial" w:cs="Arial"/>
          <w:sz w:val="24"/>
          <w:szCs w:val="24"/>
        </w:rPr>
        <w:t xml:space="preserve"> and the TSAB.</w:t>
      </w:r>
    </w:p>
    <w:p w:rsidR="0062499E" w:rsidRPr="0062499E" w:rsidRDefault="0062499E" w:rsidP="00E74FCA">
      <w:pPr>
        <w:pStyle w:val="ListParagraph"/>
        <w:spacing w:line="240" w:lineRule="auto"/>
        <w:ind w:left="426"/>
        <w:rPr>
          <w:rFonts w:ascii="Arial" w:hAnsi="Arial" w:cs="Arial"/>
          <w:sz w:val="24"/>
          <w:szCs w:val="24"/>
        </w:rPr>
      </w:pPr>
    </w:p>
    <w:p w:rsidR="000D3181" w:rsidRDefault="000D3181" w:rsidP="00E74FCA">
      <w:pPr>
        <w:pStyle w:val="ListParagraph"/>
        <w:numPr>
          <w:ilvl w:val="1"/>
          <w:numId w:val="29"/>
        </w:numPr>
        <w:spacing w:line="240" w:lineRule="auto"/>
        <w:ind w:left="426"/>
        <w:jc w:val="both"/>
        <w:rPr>
          <w:rFonts w:ascii="Arial" w:hAnsi="Arial" w:cs="Arial"/>
          <w:sz w:val="24"/>
          <w:szCs w:val="24"/>
        </w:rPr>
      </w:pPr>
      <w:r w:rsidRPr="001020AD">
        <w:rPr>
          <w:rFonts w:ascii="Arial" w:hAnsi="Arial" w:cs="Arial"/>
          <w:sz w:val="24"/>
          <w:szCs w:val="24"/>
        </w:rPr>
        <w:t>The final decision as to whether to proceed with a statutory or non-statutory review lies with the Chair of TSAB.</w:t>
      </w:r>
    </w:p>
    <w:p w:rsidR="009C4E23" w:rsidRPr="001020AD" w:rsidRDefault="009C4E23" w:rsidP="00FF1588">
      <w:pPr>
        <w:pStyle w:val="ListParagraph"/>
        <w:spacing w:line="240" w:lineRule="auto"/>
        <w:ind w:left="765"/>
        <w:jc w:val="both"/>
        <w:rPr>
          <w:rFonts w:ascii="Arial" w:hAnsi="Arial" w:cs="Arial"/>
          <w:sz w:val="24"/>
          <w:szCs w:val="24"/>
        </w:rPr>
      </w:pPr>
    </w:p>
    <w:p w:rsidR="0062499E" w:rsidRDefault="00300942" w:rsidP="00E74FCA">
      <w:pPr>
        <w:pStyle w:val="ListParagraph"/>
        <w:numPr>
          <w:ilvl w:val="0"/>
          <w:numId w:val="29"/>
        </w:numPr>
        <w:spacing w:line="240" w:lineRule="auto"/>
        <w:ind w:left="426" w:hanging="426"/>
        <w:jc w:val="both"/>
        <w:rPr>
          <w:rFonts w:ascii="Arial" w:hAnsi="Arial" w:cs="Arial"/>
          <w:b/>
          <w:sz w:val="28"/>
          <w:szCs w:val="28"/>
        </w:rPr>
      </w:pPr>
      <w:r w:rsidRPr="00E74FCA">
        <w:rPr>
          <w:rFonts w:ascii="Arial" w:hAnsi="Arial" w:cs="Arial"/>
          <w:b/>
          <w:sz w:val="28"/>
          <w:szCs w:val="28"/>
        </w:rPr>
        <w:t>Appeals</w:t>
      </w:r>
    </w:p>
    <w:p w:rsidR="00E74FCA" w:rsidRPr="00E74FCA" w:rsidRDefault="00E74FCA" w:rsidP="00E74FCA">
      <w:pPr>
        <w:pStyle w:val="ListParagraph"/>
        <w:spacing w:line="240" w:lineRule="auto"/>
        <w:ind w:left="426"/>
        <w:jc w:val="both"/>
        <w:rPr>
          <w:rFonts w:ascii="Arial" w:hAnsi="Arial" w:cs="Arial"/>
          <w:b/>
          <w:sz w:val="28"/>
          <w:szCs w:val="28"/>
        </w:rPr>
      </w:pPr>
    </w:p>
    <w:p w:rsidR="001020AD" w:rsidRPr="0062499E" w:rsidRDefault="00300942" w:rsidP="00E74FCA">
      <w:pPr>
        <w:pStyle w:val="ListParagraph"/>
        <w:numPr>
          <w:ilvl w:val="1"/>
          <w:numId w:val="36"/>
        </w:numPr>
        <w:spacing w:line="240" w:lineRule="auto"/>
        <w:ind w:left="426" w:hanging="426"/>
        <w:jc w:val="both"/>
        <w:rPr>
          <w:rFonts w:ascii="Arial" w:hAnsi="Arial" w:cs="Arial"/>
          <w:b/>
          <w:sz w:val="24"/>
          <w:szCs w:val="24"/>
        </w:rPr>
      </w:pPr>
      <w:r w:rsidRPr="001020AD">
        <w:rPr>
          <w:rFonts w:ascii="Arial" w:hAnsi="Arial" w:cs="Arial"/>
          <w:sz w:val="24"/>
          <w:szCs w:val="24"/>
        </w:rPr>
        <w:t xml:space="preserve">In the event that an application for a SAR is turned down, the applicant can </w:t>
      </w:r>
      <w:r w:rsidR="00BC0E49" w:rsidRPr="001020AD">
        <w:rPr>
          <w:rFonts w:ascii="Arial" w:hAnsi="Arial" w:cs="Arial"/>
          <w:sz w:val="24"/>
          <w:szCs w:val="24"/>
        </w:rPr>
        <w:t>appeal the decision</w:t>
      </w:r>
      <w:r w:rsidR="001020AD">
        <w:rPr>
          <w:rFonts w:ascii="Arial" w:hAnsi="Arial" w:cs="Arial"/>
          <w:sz w:val="24"/>
          <w:szCs w:val="24"/>
        </w:rPr>
        <w:t xml:space="preserve"> by contacting the TSAB Manage</w:t>
      </w:r>
      <w:r w:rsidR="00A27F97">
        <w:rPr>
          <w:rFonts w:ascii="Arial" w:hAnsi="Arial" w:cs="Arial"/>
          <w:sz w:val="24"/>
          <w:szCs w:val="24"/>
        </w:rPr>
        <w:t>r</w:t>
      </w:r>
      <w:r w:rsidR="001020AD">
        <w:rPr>
          <w:rFonts w:ascii="Arial" w:hAnsi="Arial" w:cs="Arial"/>
          <w:sz w:val="24"/>
          <w:szCs w:val="24"/>
        </w:rPr>
        <w:t>.</w:t>
      </w:r>
    </w:p>
    <w:p w:rsidR="0062499E" w:rsidRPr="001020AD" w:rsidRDefault="0062499E" w:rsidP="00E74FCA">
      <w:pPr>
        <w:pStyle w:val="ListParagraph"/>
        <w:spacing w:line="240" w:lineRule="auto"/>
        <w:ind w:left="426"/>
        <w:jc w:val="both"/>
        <w:rPr>
          <w:rFonts w:ascii="Arial" w:hAnsi="Arial" w:cs="Arial"/>
          <w:b/>
          <w:sz w:val="24"/>
          <w:szCs w:val="24"/>
        </w:rPr>
      </w:pPr>
    </w:p>
    <w:p w:rsidR="001020AD" w:rsidRPr="00977661" w:rsidRDefault="00BC0E49" w:rsidP="00E74FCA">
      <w:pPr>
        <w:pStyle w:val="ListParagraph"/>
        <w:numPr>
          <w:ilvl w:val="1"/>
          <w:numId w:val="36"/>
        </w:numPr>
        <w:spacing w:line="240" w:lineRule="auto"/>
        <w:ind w:left="426" w:hanging="426"/>
        <w:jc w:val="both"/>
        <w:rPr>
          <w:rFonts w:ascii="Arial" w:hAnsi="Arial" w:cs="Arial"/>
          <w:b/>
          <w:sz w:val="24"/>
          <w:szCs w:val="24"/>
        </w:rPr>
      </w:pPr>
      <w:r w:rsidRPr="00977661">
        <w:rPr>
          <w:rFonts w:ascii="Arial" w:hAnsi="Arial" w:cs="Arial"/>
          <w:sz w:val="24"/>
          <w:szCs w:val="24"/>
        </w:rPr>
        <w:t xml:space="preserve">The appeal will be considered within ten working days by </w:t>
      </w:r>
      <w:r w:rsidR="00977661" w:rsidRPr="00977661">
        <w:rPr>
          <w:rFonts w:ascii="Arial" w:hAnsi="Arial" w:cs="Arial"/>
          <w:sz w:val="24"/>
          <w:szCs w:val="24"/>
        </w:rPr>
        <w:t>Assistant Director of Adult Social Care and Community Services, Chief Nurse and Super</w:t>
      </w:r>
      <w:r w:rsidR="00977661">
        <w:rPr>
          <w:rFonts w:ascii="Arial" w:hAnsi="Arial" w:cs="Arial"/>
          <w:sz w:val="24"/>
          <w:szCs w:val="24"/>
        </w:rPr>
        <w:t xml:space="preserve"> I</w:t>
      </w:r>
      <w:r w:rsidR="00977661" w:rsidRPr="00977661">
        <w:rPr>
          <w:rFonts w:ascii="Arial" w:hAnsi="Arial" w:cs="Arial"/>
          <w:sz w:val="24"/>
          <w:szCs w:val="24"/>
        </w:rPr>
        <w:t>ntendant.</w:t>
      </w:r>
    </w:p>
    <w:p w:rsidR="0062499E" w:rsidRPr="0062499E" w:rsidRDefault="0062499E" w:rsidP="00E74FCA">
      <w:pPr>
        <w:pStyle w:val="ListParagraph"/>
        <w:spacing w:line="240" w:lineRule="auto"/>
        <w:ind w:left="426"/>
        <w:rPr>
          <w:rFonts w:ascii="Arial" w:hAnsi="Arial" w:cs="Arial"/>
          <w:b/>
          <w:sz w:val="24"/>
          <w:szCs w:val="24"/>
        </w:rPr>
      </w:pPr>
    </w:p>
    <w:p w:rsidR="001020AD" w:rsidRPr="0062499E" w:rsidRDefault="00BC0E49" w:rsidP="00E74FCA">
      <w:pPr>
        <w:pStyle w:val="ListParagraph"/>
        <w:numPr>
          <w:ilvl w:val="1"/>
          <w:numId w:val="36"/>
        </w:numPr>
        <w:spacing w:line="240" w:lineRule="auto"/>
        <w:ind w:left="426" w:hanging="426"/>
        <w:jc w:val="both"/>
        <w:rPr>
          <w:rFonts w:ascii="Arial" w:hAnsi="Arial" w:cs="Arial"/>
          <w:b/>
          <w:sz w:val="24"/>
          <w:szCs w:val="24"/>
        </w:rPr>
      </w:pPr>
      <w:r w:rsidRPr="001020AD">
        <w:rPr>
          <w:rFonts w:ascii="Arial" w:hAnsi="Arial" w:cs="Arial"/>
          <w:sz w:val="24"/>
          <w:szCs w:val="24"/>
        </w:rPr>
        <w:t>In the event that a SAR or other type of review is commissioned, the process listed under the heading ‘Decision Making’ will commence.</w:t>
      </w:r>
    </w:p>
    <w:p w:rsidR="0062499E" w:rsidRPr="0062499E" w:rsidRDefault="0062499E" w:rsidP="00FF1588">
      <w:pPr>
        <w:pStyle w:val="ListParagraph"/>
        <w:spacing w:line="240" w:lineRule="auto"/>
        <w:rPr>
          <w:rFonts w:ascii="Arial" w:hAnsi="Arial" w:cs="Arial"/>
          <w:b/>
          <w:sz w:val="24"/>
          <w:szCs w:val="24"/>
        </w:rPr>
      </w:pPr>
    </w:p>
    <w:p w:rsidR="001020AD" w:rsidRDefault="0062499E" w:rsidP="00E74FCA">
      <w:pPr>
        <w:pStyle w:val="ListParagraph"/>
        <w:numPr>
          <w:ilvl w:val="0"/>
          <w:numId w:val="29"/>
        </w:numPr>
        <w:spacing w:line="240" w:lineRule="auto"/>
        <w:ind w:left="426" w:hanging="426"/>
        <w:jc w:val="both"/>
        <w:rPr>
          <w:rFonts w:ascii="Arial" w:hAnsi="Arial" w:cs="Arial"/>
          <w:b/>
          <w:sz w:val="28"/>
          <w:szCs w:val="28"/>
        </w:rPr>
      </w:pPr>
      <w:r w:rsidRPr="00E74FCA">
        <w:rPr>
          <w:rFonts w:ascii="Arial" w:hAnsi="Arial" w:cs="Arial"/>
          <w:b/>
          <w:sz w:val="28"/>
          <w:szCs w:val="28"/>
        </w:rPr>
        <w:t>S</w:t>
      </w:r>
      <w:r w:rsidR="00992965">
        <w:rPr>
          <w:rFonts w:ascii="Arial" w:hAnsi="Arial" w:cs="Arial"/>
          <w:b/>
          <w:sz w:val="28"/>
          <w:szCs w:val="28"/>
        </w:rPr>
        <w:t>AR Group</w:t>
      </w:r>
    </w:p>
    <w:p w:rsidR="00E74FCA" w:rsidRPr="00E74FCA" w:rsidRDefault="00E74FCA" w:rsidP="00E74FCA">
      <w:pPr>
        <w:pStyle w:val="ListParagraph"/>
        <w:spacing w:line="240" w:lineRule="auto"/>
        <w:ind w:left="426"/>
        <w:jc w:val="both"/>
        <w:rPr>
          <w:rFonts w:ascii="Arial" w:hAnsi="Arial" w:cs="Arial"/>
          <w:b/>
          <w:sz w:val="28"/>
          <w:szCs w:val="28"/>
        </w:rPr>
      </w:pPr>
    </w:p>
    <w:p w:rsidR="001020AD" w:rsidRPr="0062499E" w:rsidRDefault="00992965" w:rsidP="00E74FCA">
      <w:pPr>
        <w:pStyle w:val="ListParagraph"/>
        <w:numPr>
          <w:ilvl w:val="1"/>
          <w:numId w:val="37"/>
        </w:numPr>
        <w:spacing w:line="240" w:lineRule="auto"/>
        <w:ind w:left="426" w:hanging="426"/>
        <w:jc w:val="both"/>
        <w:rPr>
          <w:rFonts w:ascii="Arial" w:hAnsi="Arial" w:cs="Arial"/>
          <w:b/>
          <w:sz w:val="24"/>
          <w:szCs w:val="24"/>
        </w:rPr>
      </w:pPr>
      <w:r>
        <w:rPr>
          <w:rFonts w:ascii="Arial" w:hAnsi="Arial" w:cs="Arial"/>
          <w:sz w:val="24"/>
          <w:szCs w:val="24"/>
        </w:rPr>
        <w:t>The SAR Group</w:t>
      </w:r>
      <w:r w:rsidR="00075642" w:rsidRPr="001020AD">
        <w:rPr>
          <w:rFonts w:ascii="Arial" w:hAnsi="Arial" w:cs="Arial"/>
          <w:sz w:val="24"/>
          <w:szCs w:val="24"/>
        </w:rPr>
        <w:t xml:space="preserve"> is a part of the TSAB governance structure and will only be convened when a SAR </w:t>
      </w:r>
      <w:r w:rsidR="00C8599B" w:rsidRPr="001020AD">
        <w:rPr>
          <w:rFonts w:ascii="Arial" w:hAnsi="Arial" w:cs="Arial"/>
          <w:sz w:val="24"/>
          <w:szCs w:val="24"/>
        </w:rPr>
        <w:t xml:space="preserve">application </w:t>
      </w:r>
      <w:r w:rsidR="00075642" w:rsidRPr="001020AD">
        <w:rPr>
          <w:rFonts w:ascii="Arial" w:hAnsi="Arial" w:cs="Arial"/>
          <w:sz w:val="24"/>
          <w:szCs w:val="24"/>
        </w:rPr>
        <w:t>is received and while a SAR is underway.</w:t>
      </w:r>
    </w:p>
    <w:p w:rsidR="0062499E" w:rsidRPr="001020AD" w:rsidRDefault="0062499E" w:rsidP="00E74FCA">
      <w:pPr>
        <w:pStyle w:val="ListParagraph"/>
        <w:spacing w:line="240" w:lineRule="auto"/>
        <w:ind w:left="426"/>
        <w:jc w:val="both"/>
        <w:rPr>
          <w:rFonts w:ascii="Arial" w:hAnsi="Arial" w:cs="Arial"/>
          <w:b/>
          <w:sz w:val="24"/>
          <w:szCs w:val="24"/>
        </w:rPr>
      </w:pPr>
    </w:p>
    <w:p w:rsidR="00516F35" w:rsidRPr="00251245" w:rsidRDefault="00516F35" w:rsidP="00E74FCA">
      <w:pPr>
        <w:pStyle w:val="ListParagraph"/>
        <w:numPr>
          <w:ilvl w:val="1"/>
          <w:numId w:val="37"/>
        </w:numPr>
        <w:spacing w:line="240" w:lineRule="auto"/>
        <w:ind w:left="426" w:hanging="426"/>
        <w:jc w:val="both"/>
        <w:rPr>
          <w:rFonts w:ascii="Arial" w:hAnsi="Arial" w:cs="Arial"/>
          <w:b/>
          <w:sz w:val="24"/>
          <w:szCs w:val="24"/>
        </w:rPr>
      </w:pPr>
      <w:r w:rsidRPr="001020AD">
        <w:rPr>
          <w:rFonts w:ascii="Arial" w:hAnsi="Arial" w:cs="Arial"/>
          <w:sz w:val="24"/>
          <w:szCs w:val="24"/>
        </w:rPr>
        <w:t xml:space="preserve">Membership of the </w:t>
      </w:r>
      <w:r w:rsidR="00992965">
        <w:rPr>
          <w:rFonts w:ascii="Arial" w:hAnsi="Arial" w:cs="Arial"/>
          <w:sz w:val="24"/>
          <w:szCs w:val="24"/>
        </w:rPr>
        <w:t>SAR Group</w:t>
      </w:r>
      <w:r w:rsidRPr="001020AD">
        <w:rPr>
          <w:rFonts w:ascii="Arial" w:hAnsi="Arial" w:cs="Arial"/>
          <w:sz w:val="24"/>
          <w:szCs w:val="24"/>
        </w:rPr>
        <w:t xml:space="preserve"> will be:</w:t>
      </w:r>
    </w:p>
    <w:p w:rsidR="00251245" w:rsidRPr="00251245" w:rsidRDefault="00251245" w:rsidP="00251245">
      <w:pPr>
        <w:pStyle w:val="ListParagraph"/>
        <w:rPr>
          <w:rFonts w:ascii="Arial" w:hAnsi="Arial" w:cs="Arial"/>
          <w:b/>
          <w:sz w:val="24"/>
          <w:szCs w:val="24"/>
        </w:rPr>
      </w:pPr>
    </w:p>
    <w:p w:rsidR="00F96402" w:rsidRPr="00F96402" w:rsidRDefault="00F96402" w:rsidP="00251245">
      <w:pPr>
        <w:pStyle w:val="ListParagraph"/>
        <w:numPr>
          <w:ilvl w:val="0"/>
          <w:numId w:val="31"/>
        </w:numPr>
        <w:spacing w:line="240" w:lineRule="auto"/>
        <w:ind w:left="709"/>
        <w:jc w:val="both"/>
        <w:rPr>
          <w:rFonts w:ascii="Arial" w:hAnsi="Arial" w:cs="Arial"/>
          <w:sz w:val="24"/>
          <w:szCs w:val="24"/>
        </w:rPr>
      </w:pPr>
      <w:r w:rsidRPr="00F96402">
        <w:rPr>
          <w:rFonts w:ascii="Arial" w:hAnsi="Arial" w:cs="Arial"/>
          <w:sz w:val="24"/>
          <w:szCs w:val="24"/>
        </w:rPr>
        <w:t>TSAB Manager</w:t>
      </w:r>
    </w:p>
    <w:p w:rsidR="00F96402" w:rsidRPr="00F96402" w:rsidRDefault="00A27F97" w:rsidP="00251245">
      <w:pPr>
        <w:pStyle w:val="ListParagraph"/>
        <w:numPr>
          <w:ilvl w:val="0"/>
          <w:numId w:val="31"/>
        </w:numPr>
        <w:spacing w:line="240" w:lineRule="auto"/>
        <w:ind w:left="709"/>
        <w:jc w:val="both"/>
        <w:rPr>
          <w:rFonts w:ascii="Arial" w:hAnsi="Arial" w:cs="Arial"/>
          <w:sz w:val="24"/>
          <w:szCs w:val="24"/>
        </w:rPr>
      </w:pPr>
      <w:r>
        <w:rPr>
          <w:rFonts w:ascii="Arial" w:hAnsi="Arial" w:cs="Arial"/>
          <w:sz w:val="24"/>
          <w:szCs w:val="24"/>
        </w:rPr>
        <w:t xml:space="preserve">Deputy </w:t>
      </w:r>
      <w:r w:rsidR="00F96402" w:rsidRPr="00F96402">
        <w:rPr>
          <w:rFonts w:ascii="Arial" w:hAnsi="Arial" w:cs="Arial"/>
          <w:sz w:val="24"/>
          <w:szCs w:val="24"/>
        </w:rPr>
        <w:t>Chief Nurse – Thurrock Clinical Commissioning Group</w:t>
      </w:r>
    </w:p>
    <w:p w:rsidR="00F96402" w:rsidRPr="00F96402" w:rsidRDefault="00F96402" w:rsidP="00251245">
      <w:pPr>
        <w:pStyle w:val="ListParagraph"/>
        <w:numPr>
          <w:ilvl w:val="0"/>
          <w:numId w:val="31"/>
        </w:numPr>
        <w:spacing w:line="240" w:lineRule="auto"/>
        <w:ind w:left="709"/>
        <w:jc w:val="both"/>
        <w:rPr>
          <w:rFonts w:ascii="Arial" w:hAnsi="Arial" w:cs="Arial"/>
          <w:sz w:val="24"/>
          <w:szCs w:val="24"/>
        </w:rPr>
      </w:pPr>
      <w:r w:rsidRPr="00F96402">
        <w:rPr>
          <w:rFonts w:ascii="Arial" w:hAnsi="Arial" w:cs="Arial"/>
          <w:sz w:val="24"/>
          <w:szCs w:val="24"/>
        </w:rPr>
        <w:t>District Commander – Essex Police</w:t>
      </w:r>
    </w:p>
    <w:p w:rsidR="00F96402" w:rsidRPr="00F96402" w:rsidRDefault="00F96402" w:rsidP="00251245">
      <w:pPr>
        <w:pStyle w:val="ListParagraph"/>
        <w:numPr>
          <w:ilvl w:val="0"/>
          <w:numId w:val="31"/>
        </w:numPr>
        <w:spacing w:line="240" w:lineRule="auto"/>
        <w:ind w:left="709"/>
        <w:jc w:val="both"/>
        <w:rPr>
          <w:rFonts w:ascii="Arial" w:hAnsi="Arial" w:cs="Arial"/>
          <w:sz w:val="24"/>
          <w:szCs w:val="24"/>
        </w:rPr>
      </w:pPr>
      <w:r w:rsidRPr="00F96402">
        <w:rPr>
          <w:rFonts w:ascii="Arial" w:hAnsi="Arial" w:cs="Arial"/>
          <w:sz w:val="24"/>
          <w:szCs w:val="24"/>
        </w:rPr>
        <w:t>Principal Social Worker – Thurrock Borough Council</w:t>
      </w:r>
    </w:p>
    <w:p w:rsidR="00F96402" w:rsidRDefault="00F96402" w:rsidP="00251245">
      <w:pPr>
        <w:pStyle w:val="ListParagraph"/>
        <w:numPr>
          <w:ilvl w:val="0"/>
          <w:numId w:val="31"/>
        </w:numPr>
        <w:spacing w:line="240" w:lineRule="auto"/>
        <w:ind w:left="709"/>
        <w:jc w:val="both"/>
        <w:rPr>
          <w:rFonts w:ascii="Arial" w:hAnsi="Arial" w:cs="Arial"/>
          <w:sz w:val="24"/>
          <w:szCs w:val="24"/>
        </w:rPr>
      </w:pPr>
      <w:r w:rsidRPr="00F96402">
        <w:rPr>
          <w:rFonts w:ascii="Arial" w:hAnsi="Arial" w:cs="Arial"/>
          <w:sz w:val="24"/>
          <w:szCs w:val="24"/>
        </w:rPr>
        <w:t>Voluntary sector representative</w:t>
      </w:r>
    </w:p>
    <w:p w:rsidR="0062499E" w:rsidRPr="00F96402" w:rsidRDefault="0062499E" w:rsidP="00E74FCA">
      <w:pPr>
        <w:pStyle w:val="ListParagraph"/>
        <w:spacing w:line="240" w:lineRule="auto"/>
        <w:ind w:left="426"/>
        <w:jc w:val="both"/>
        <w:rPr>
          <w:rFonts w:ascii="Arial" w:hAnsi="Arial" w:cs="Arial"/>
          <w:sz w:val="24"/>
          <w:szCs w:val="24"/>
        </w:rPr>
      </w:pPr>
    </w:p>
    <w:p w:rsidR="001020AD" w:rsidRDefault="00F96402"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Membership will be finalised on an individua</w:t>
      </w:r>
      <w:r w:rsidR="001020AD" w:rsidRPr="001020AD">
        <w:rPr>
          <w:rFonts w:ascii="Arial" w:hAnsi="Arial" w:cs="Arial"/>
          <w:sz w:val="24"/>
          <w:szCs w:val="24"/>
        </w:rPr>
        <w:t>l basis to ensure impartiality.</w:t>
      </w:r>
    </w:p>
    <w:p w:rsidR="0062499E" w:rsidRPr="001020AD" w:rsidRDefault="0062499E" w:rsidP="00E74FCA">
      <w:pPr>
        <w:pStyle w:val="ListParagraph"/>
        <w:spacing w:line="240" w:lineRule="auto"/>
        <w:ind w:left="426"/>
        <w:jc w:val="both"/>
        <w:rPr>
          <w:rFonts w:ascii="Arial" w:hAnsi="Arial" w:cs="Arial"/>
          <w:sz w:val="24"/>
          <w:szCs w:val="24"/>
        </w:rPr>
      </w:pPr>
    </w:p>
    <w:p w:rsidR="001020AD" w:rsidRDefault="001C5127"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Panel members can be co-opted by the Chair of the SAR sub-grou</w:t>
      </w:r>
      <w:r w:rsidR="00611809" w:rsidRPr="001020AD">
        <w:rPr>
          <w:rFonts w:ascii="Arial" w:hAnsi="Arial" w:cs="Arial"/>
          <w:sz w:val="24"/>
          <w:szCs w:val="24"/>
        </w:rPr>
        <w:t>p in order to obtain expertise i</w:t>
      </w:r>
      <w:r w:rsidRPr="001020AD">
        <w:rPr>
          <w:rFonts w:ascii="Arial" w:hAnsi="Arial" w:cs="Arial"/>
          <w:sz w:val="24"/>
          <w:szCs w:val="24"/>
        </w:rPr>
        <w:t>n a particular area.</w:t>
      </w:r>
    </w:p>
    <w:p w:rsidR="0062499E" w:rsidRPr="0062499E" w:rsidRDefault="0062499E" w:rsidP="00E74FCA">
      <w:pPr>
        <w:pStyle w:val="ListParagraph"/>
        <w:spacing w:line="240" w:lineRule="auto"/>
        <w:ind w:left="426"/>
        <w:rPr>
          <w:rFonts w:ascii="Arial" w:hAnsi="Arial" w:cs="Arial"/>
          <w:sz w:val="24"/>
          <w:szCs w:val="24"/>
        </w:rPr>
      </w:pPr>
    </w:p>
    <w:p w:rsidR="001020AD" w:rsidRDefault="001C5127"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Panel members should be independent of line management duties of any staff implicated in the case.</w:t>
      </w:r>
    </w:p>
    <w:p w:rsidR="0062499E" w:rsidRPr="0062499E" w:rsidRDefault="0062499E" w:rsidP="00E74FCA">
      <w:pPr>
        <w:pStyle w:val="ListParagraph"/>
        <w:spacing w:line="240" w:lineRule="auto"/>
        <w:ind w:left="426"/>
        <w:rPr>
          <w:rFonts w:ascii="Arial" w:hAnsi="Arial" w:cs="Arial"/>
          <w:sz w:val="24"/>
          <w:szCs w:val="24"/>
        </w:rPr>
      </w:pPr>
    </w:p>
    <w:p w:rsidR="001020AD" w:rsidRDefault="00516F35"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 xml:space="preserve">The </w:t>
      </w:r>
      <w:r w:rsidR="0023208A" w:rsidRPr="001020AD">
        <w:rPr>
          <w:rFonts w:ascii="Arial" w:hAnsi="Arial" w:cs="Arial"/>
          <w:sz w:val="24"/>
          <w:szCs w:val="24"/>
        </w:rPr>
        <w:t>initial me</w:t>
      </w:r>
      <w:r w:rsidR="003D506D" w:rsidRPr="001020AD">
        <w:rPr>
          <w:rFonts w:ascii="Arial" w:hAnsi="Arial" w:cs="Arial"/>
          <w:sz w:val="24"/>
          <w:szCs w:val="24"/>
        </w:rPr>
        <w:t xml:space="preserve">eting of the SAR </w:t>
      </w:r>
      <w:r w:rsidR="00992965">
        <w:rPr>
          <w:rFonts w:ascii="Arial" w:hAnsi="Arial" w:cs="Arial"/>
          <w:sz w:val="24"/>
          <w:szCs w:val="24"/>
        </w:rPr>
        <w:t>Group</w:t>
      </w:r>
      <w:r w:rsidR="003D506D" w:rsidRPr="001020AD">
        <w:rPr>
          <w:rFonts w:ascii="Arial" w:hAnsi="Arial" w:cs="Arial"/>
          <w:sz w:val="24"/>
          <w:szCs w:val="24"/>
        </w:rPr>
        <w:t xml:space="preserve"> will discuss the application and decide whether to proceed to a review or decline the application.</w:t>
      </w:r>
    </w:p>
    <w:p w:rsidR="0062499E" w:rsidRPr="0062499E" w:rsidRDefault="0062499E" w:rsidP="00E74FCA">
      <w:pPr>
        <w:pStyle w:val="ListParagraph"/>
        <w:spacing w:line="240" w:lineRule="auto"/>
        <w:ind w:left="426"/>
        <w:rPr>
          <w:rFonts w:ascii="Arial" w:hAnsi="Arial" w:cs="Arial"/>
          <w:sz w:val="24"/>
          <w:szCs w:val="24"/>
        </w:rPr>
      </w:pPr>
    </w:p>
    <w:p w:rsidR="001020AD" w:rsidRDefault="00992965" w:rsidP="00E74FCA">
      <w:pPr>
        <w:pStyle w:val="ListParagraph"/>
        <w:numPr>
          <w:ilvl w:val="1"/>
          <w:numId w:val="37"/>
        </w:numPr>
        <w:spacing w:line="240" w:lineRule="auto"/>
        <w:ind w:left="426" w:hanging="426"/>
        <w:jc w:val="both"/>
        <w:rPr>
          <w:rFonts w:ascii="Arial" w:hAnsi="Arial" w:cs="Arial"/>
          <w:sz w:val="24"/>
          <w:szCs w:val="24"/>
        </w:rPr>
      </w:pPr>
      <w:r>
        <w:rPr>
          <w:rFonts w:ascii="Arial" w:hAnsi="Arial" w:cs="Arial"/>
          <w:sz w:val="24"/>
          <w:szCs w:val="24"/>
        </w:rPr>
        <w:t>The Chair of the SAR Group</w:t>
      </w:r>
      <w:r w:rsidR="009C2E4B" w:rsidRPr="001020AD">
        <w:rPr>
          <w:rFonts w:ascii="Arial" w:hAnsi="Arial" w:cs="Arial"/>
          <w:sz w:val="24"/>
          <w:szCs w:val="24"/>
        </w:rPr>
        <w:t xml:space="preserve"> will be responsible fo</w:t>
      </w:r>
      <w:r w:rsidR="00C7403B" w:rsidRPr="001020AD">
        <w:rPr>
          <w:rFonts w:ascii="Arial" w:hAnsi="Arial" w:cs="Arial"/>
          <w:sz w:val="24"/>
          <w:szCs w:val="24"/>
        </w:rPr>
        <w:t>r providing updates to the TSAB and</w:t>
      </w:r>
      <w:r w:rsidR="00193082" w:rsidRPr="001020AD">
        <w:rPr>
          <w:rFonts w:ascii="Arial" w:hAnsi="Arial" w:cs="Arial"/>
          <w:sz w:val="24"/>
          <w:szCs w:val="24"/>
        </w:rPr>
        <w:t xml:space="preserve"> ensuring</w:t>
      </w:r>
      <w:r w:rsidR="00C7403B" w:rsidRPr="001020AD">
        <w:rPr>
          <w:rFonts w:ascii="Arial" w:hAnsi="Arial" w:cs="Arial"/>
          <w:sz w:val="24"/>
          <w:szCs w:val="24"/>
        </w:rPr>
        <w:t xml:space="preserve"> that the report is delivered and pub</w:t>
      </w:r>
      <w:r w:rsidR="00283D0F" w:rsidRPr="001020AD">
        <w:rPr>
          <w:rFonts w:ascii="Arial" w:hAnsi="Arial" w:cs="Arial"/>
          <w:sz w:val="24"/>
          <w:szCs w:val="24"/>
        </w:rPr>
        <w:t>lished within agreed timescales and expected quality.</w:t>
      </w:r>
    </w:p>
    <w:p w:rsidR="0062499E" w:rsidRPr="0062499E" w:rsidRDefault="0062499E" w:rsidP="00E74FCA">
      <w:pPr>
        <w:pStyle w:val="ListParagraph"/>
        <w:spacing w:line="240" w:lineRule="auto"/>
        <w:ind w:left="426"/>
        <w:rPr>
          <w:rFonts w:ascii="Arial" w:hAnsi="Arial" w:cs="Arial"/>
          <w:sz w:val="24"/>
          <w:szCs w:val="24"/>
        </w:rPr>
      </w:pPr>
    </w:p>
    <w:p w:rsidR="001020AD" w:rsidRDefault="00992965" w:rsidP="00E74FCA">
      <w:pPr>
        <w:pStyle w:val="ListParagraph"/>
        <w:numPr>
          <w:ilvl w:val="1"/>
          <w:numId w:val="37"/>
        </w:numPr>
        <w:spacing w:line="240" w:lineRule="auto"/>
        <w:ind w:left="426" w:hanging="426"/>
        <w:jc w:val="both"/>
        <w:rPr>
          <w:rFonts w:ascii="Arial" w:hAnsi="Arial" w:cs="Arial"/>
          <w:sz w:val="24"/>
          <w:szCs w:val="24"/>
        </w:rPr>
      </w:pPr>
      <w:r>
        <w:rPr>
          <w:rFonts w:ascii="Arial" w:hAnsi="Arial" w:cs="Arial"/>
          <w:sz w:val="24"/>
          <w:szCs w:val="24"/>
        </w:rPr>
        <w:lastRenderedPageBreak/>
        <w:t>The SAR Group</w:t>
      </w:r>
      <w:r w:rsidR="00611809" w:rsidRPr="001020AD">
        <w:rPr>
          <w:rFonts w:ascii="Arial" w:hAnsi="Arial" w:cs="Arial"/>
          <w:sz w:val="24"/>
          <w:szCs w:val="24"/>
        </w:rPr>
        <w:t xml:space="preserve"> will agree the content of the report, summary and action plan.</w:t>
      </w:r>
    </w:p>
    <w:p w:rsidR="0062499E" w:rsidRPr="0062499E" w:rsidRDefault="0062499E" w:rsidP="00E74FCA">
      <w:pPr>
        <w:pStyle w:val="ListParagraph"/>
        <w:spacing w:line="240" w:lineRule="auto"/>
        <w:ind w:left="426" w:hanging="426"/>
        <w:rPr>
          <w:rFonts w:ascii="Arial" w:hAnsi="Arial" w:cs="Arial"/>
          <w:sz w:val="24"/>
          <w:szCs w:val="24"/>
        </w:rPr>
      </w:pPr>
    </w:p>
    <w:p w:rsidR="001020AD" w:rsidRDefault="00992965" w:rsidP="00E74FCA">
      <w:pPr>
        <w:pStyle w:val="ListParagraph"/>
        <w:numPr>
          <w:ilvl w:val="1"/>
          <w:numId w:val="37"/>
        </w:numPr>
        <w:spacing w:line="240" w:lineRule="auto"/>
        <w:ind w:left="426" w:hanging="426"/>
        <w:jc w:val="both"/>
        <w:rPr>
          <w:rFonts w:ascii="Arial" w:hAnsi="Arial" w:cs="Arial"/>
          <w:sz w:val="24"/>
          <w:szCs w:val="24"/>
        </w:rPr>
      </w:pPr>
      <w:r>
        <w:rPr>
          <w:rFonts w:ascii="Arial" w:hAnsi="Arial" w:cs="Arial"/>
          <w:sz w:val="24"/>
          <w:szCs w:val="24"/>
        </w:rPr>
        <w:t>The SAR Group</w:t>
      </w:r>
      <w:r w:rsidR="00611809" w:rsidRPr="001020AD">
        <w:rPr>
          <w:rFonts w:ascii="Arial" w:hAnsi="Arial" w:cs="Arial"/>
          <w:sz w:val="24"/>
          <w:szCs w:val="24"/>
        </w:rPr>
        <w:t xml:space="preserve"> will make a recommendation to the TSAB with regard to the publication of the SAR report, and ensure that </w:t>
      </w:r>
      <w:r w:rsidR="00D423C7" w:rsidRPr="001020AD">
        <w:rPr>
          <w:rFonts w:ascii="Arial" w:hAnsi="Arial" w:cs="Arial"/>
          <w:sz w:val="24"/>
          <w:szCs w:val="24"/>
        </w:rPr>
        <w:t>is appropriately anonymised.</w:t>
      </w:r>
    </w:p>
    <w:p w:rsidR="0062499E" w:rsidRPr="0062499E" w:rsidRDefault="0062499E" w:rsidP="00E74FCA">
      <w:pPr>
        <w:pStyle w:val="ListParagraph"/>
        <w:spacing w:line="240" w:lineRule="auto"/>
        <w:ind w:left="426" w:hanging="426"/>
        <w:rPr>
          <w:rFonts w:ascii="Arial" w:hAnsi="Arial" w:cs="Arial"/>
          <w:sz w:val="24"/>
          <w:szCs w:val="24"/>
        </w:rPr>
      </w:pPr>
    </w:p>
    <w:p w:rsidR="001020AD" w:rsidRDefault="00992965" w:rsidP="00E74FCA">
      <w:pPr>
        <w:pStyle w:val="ListParagraph"/>
        <w:numPr>
          <w:ilvl w:val="1"/>
          <w:numId w:val="37"/>
        </w:numPr>
        <w:spacing w:line="240" w:lineRule="auto"/>
        <w:ind w:left="426" w:hanging="426"/>
        <w:jc w:val="both"/>
        <w:rPr>
          <w:rFonts w:ascii="Arial" w:hAnsi="Arial" w:cs="Arial"/>
          <w:sz w:val="24"/>
          <w:szCs w:val="24"/>
        </w:rPr>
      </w:pPr>
      <w:r>
        <w:rPr>
          <w:rFonts w:ascii="Arial" w:hAnsi="Arial" w:cs="Arial"/>
          <w:sz w:val="24"/>
          <w:szCs w:val="24"/>
        </w:rPr>
        <w:t>The SAR Group</w:t>
      </w:r>
      <w:r w:rsidR="00D423C7" w:rsidRPr="001020AD">
        <w:rPr>
          <w:rFonts w:ascii="Arial" w:hAnsi="Arial" w:cs="Arial"/>
          <w:sz w:val="24"/>
          <w:szCs w:val="24"/>
        </w:rPr>
        <w:t xml:space="preserve"> will nominate a representative to liaise with the family.</w:t>
      </w:r>
    </w:p>
    <w:p w:rsidR="00977661" w:rsidRPr="00977661" w:rsidRDefault="00977661" w:rsidP="00E74FCA">
      <w:pPr>
        <w:pStyle w:val="ListParagraph"/>
        <w:ind w:left="426" w:hanging="426"/>
        <w:rPr>
          <w:rFonts w:ascii="Arial" w:hAnsi="Arial" w:cs="Arial"/>
          <w:sz w:val="24"/>
          <w:szCs w:val="24"/>
        </w:rPr>
      </w:pPr>
    </w:p>
    <w:p w:rsidR="001020AD" w:rsidRPr="0062499E" w:rsidRDefault="00516F35"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This li</w:t>
      </w:r>
      <w:r w:rsidR="00FD72FA" w:rsidRPr="001020AD">
        <w:rPr>
          <w:rFonts w:ascii="Arial" w:hAnsi="Arial" w:cs="Arial"/>
          <w:sz w:val="24"/>
          <w:szCs w:val="24"/>
        </w:rPr>
        <w:t>st is not exhaustive. P</w:t>
      </w:r>
      <w:r w:rsidR="004F6BEA" w:rsidRPr="001020AD">
        <w:rPr>
          <w:rFonts w:ascii="Arial" w:hAnsi="Arial" w:cs="Arial"/>
          <w:sz w:val="24"/>
          <w:szCs w:val="24"/>
        </w:rPr>
        <w:t>lease refer to</w:t>
      </w:r>
      <w:r w:rsidR="00992965">
        <w:rPr>
          <w:rFonts w:ascii="Arial" w:hAnsi="Arial" w:cs="Arial"/>
          <w:sz w:val="24"/>
          <w:szCs w:val="24"/>
        </w:rPr>
        <w:t xml:space="preserve"> the SAR Group</w:t>
      </w:r>
      <w:r w:rsidRPr="001020AD">
        <w:rPr>
          <w:rFonts w:ascii="Arial" w:hAnsi="Arial" w:cs="Arial"/>
          <w:sz w:val="24"/>
          <w:szCs w:val="24"/>
        </w:rPr>
        <w:t xml:space="preserve"> Terms of Reference for a comprehensive list of duties and governance arrangements at </w:t>
      </w:r>
      <w:r w:rsidR="00EB392A" w:rsidRPr="00543BC3">
        <w:rPr>
          <w:rFonts w:ascii="Arial" w:hAnsi="Arial" w:cs="Arial"/>
          <w:sz w:val="24"/>
          <w:szCs w:val="24"/>
        </w:rPr>
        <w:t>Appendix 2</w:t>
      </w:r>
      <w:r w:rsidRPr="00543BC3">
        <w:rPr>
          <w:rFonts w:ascii="Arial" w:hAnsi="Arial" w:cs="Arial"/>
          <w:sz w:val="24"/>
          <w:szCs w:val="24"/>
        </w:rPr>
        <w:t>.</w:t>
      </w:r>
    </w:p>
    <w:p w:rsidR="0062499E" w:rsidRPr="0062499E" w:rsidRDefault="0062499E" w:rsidP="00E74FCA">
      <w:pPr>
        <w:pStyle w:val="ListParagraph"/>
        <w:spacing w:line="240" w:lineRule="auto"/>
        <w:ind w:left="426" w:hanging="426"/>
        <w:jc w:val="both"/>
        <w:rPr>
          <w:rFonts w:ascii="Arial" w:hAnsi="Arial" w:cs="Arial"/>
          <w:sz w:val="24"/>
          <w:szCs w:val="24"/>
        </w:rPr>
      </w:pPr>
    </w:p>
    <w:p w:rsidR="001020AD" w:rsidRDefault="00516F35"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Statutory SAR</w:t>
      </w:r>
      <w:r w:rsidR="004F6BEA" w:rsidRPr="001020AD">
        <w:rPr>
          <w:rFonts w:ascii="Arial" w:hAnsi="Arial" w:cs="Arial"/>
          <w:sz w:val="24"/>
          <w:szCs w:val="24"/>
        </w:rPr>
        <w:t xml:space="preserve">s will be conducted by an individual </w:t>
      </w:r>
      <w:r w:rsidR="0023208A" w:rsidRPr="001020AD">
        <w:rPr>
          <w:rFonts w:ascii="Arial" w:hAnsi="Arial" w:cs="Arial"/>
          <w:sz w:val="24"/>
          <w:szCs w:val="24"/>
        </w:rPr>
        <w:t>that is independent of</w:t>
      </w:r>
      <w:r w:rsidR="004F6BEA" w:rsidRPr="001020AD">
        <w:rPr>
          <w:rFonts w:ascii="Arial" w:hAnsi="Arial" w:cs="Arial"/>
          <w:sz w:val="24"/>
          <w:szCs w:val="24"/>
        </w:rPr>
        <w:t xml:space="preserve"> </w:t>
      </w:r>
      <w:r w:rsidR="001B4120" w:rsidRPr="001020AD">
        <w:rPr>
          <w:rFonts w:ascii="Arial" w:hAnsi="Arial" w:cs="Arial"/>
          <w:sz w:val="24"/>
          <w:szCs w:val="24"/>
        </w:rPr>
        <w:t>any organisations whose actions are subject to the review</w:t>
      </w:r>
      <w:r w:rsidR="004F6BEA" w:rsidRPr="001020AD">
        <w:rPr>
          <w:rFonts w:ascii="Arial" w:hAnsi="Arial" w:cs="Arial"/>
          <w:sz w:val="24"/>
          <w:szCs w:val="24"/>
        </w:rPr>
        <w:t>.</w:t>
      </w:r>
    </w:p>
    <w:p w:rsidR="0062499E" w:rsidRPr="0062499E" w:rsidRDefault="0062499E" w:rsidP="00E74FCA">
      <w:pPr>
        <w:pStyle w:val="ListParagraph"/>
        <w:spacing w:line="240" w:lineRule="auto"/>
        <w:ind w:left="426" w:hanging="426"/>
        <w:rPr>
          <w:rFonts w:ascii="Arial" w:hAnsi="Arial" w:cs="Arial"/>
          <w:sz w:val="24"/>
          <w:szCs w:val="24"/>
        </w:rPr>
      </w:pPr>
    </w:p>
    <w:p w:rsidR="001020AD" w:rsidRDefault="004F6BEA"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 xml:space="preserve">Non – statutory reviews may be conducted by a person that is associated with the TSAB, but not directly </w:t>
      </w:r>
      <w:r w:rsidR="001B4120" w:rsidRPr="001020AD">
        <w:rPr>
          <w:rFonts w:ascii="Arial" w:hAnsi="Arial" w:cs="Arial"/>
          <w:sz w:val="24"/>
          <w:szCs w:val="24"/>
        </w:rPr>
        <w:t xml:space="preserve">employed </w:t>
      </w:r>
      <w:r w:rsidRPr="001020AD">
        <w:rPr>
          <w:rFonts w:ascii="Arial" w:hAnsi="Arial" w:cs="Arial"/>
          <w:sz w:val="24"/>
          <w:szCs w:val="24"/>
        </w:rPr>
        <w:t xml:space="preserve">by any of the organisations </w:t>
      </w:r>
      <w:r w:rsidR="001B4120" w:rsidRPr="001020AD">
        <w:rPr>
          <w:rFonts w:ascii="Arial" w:hAnsi="Arial" w:cs="Arial"/>
          <w:sz w:val="24"/>
          <w:szCs w:val="24"/>
        </w:rPr>
        <w:t>subject to the</w:t>
      </w:r>
      <w:r w:rsidRPr="001020AD">
        <w:rPr>
          <w:rFonts w:ascii="Arial" w:hAnsi="Arial" w:cs="Arial"/>
          <w:sz w:val="24"/>
          <w:szCs w:val="24"/>
        </w:rPr>
        <w:t xml:space="preserve"> review.</w:t>
      </w:r>
      <w:r w:rsidR="001B4120" w:rsidRPr="001020AD">
        <w:rPr>
          <w:rFonts w:ascii="Arial" w:hAnsi="Arial" w:cs="Arial"/>
          <w:sz w:val="24"/>
          <w:szCs w:val="24"/>
        </w:rPr>
        <w:t xml:space="preserve"> </w:t>
      </w:r>
    </w:p>
    <w:p w:rsidR="0062499E" w:rsidRPr="0062499E" w:rsidRDefault="0062499E" w:rsidP="00E74FCA">
      <w:pPr>
        <w:pStyle w:val="ListParagraph"/>
        <w:spacing w:line="240" w:lineRule="auto"/>
        <w:ind w:left="426" w:hanging="426"/>
        <w:rPr>
          <w:rFonts w:ascii="Arial" w:hAnsi="Arial" w:cs="Arial"/>
          <w:sz w:val="24"/>
          <w:szCs w:val="24"/>
        </w:rPr>
      </w:pPr>
    </w:p>
    <w:p w:rsidR="00FD72FA" w:rsidRDefault="001B4120" w:rsidP="00E74FCA">
      <w:pPr>
        <w:pStyle w:val="ListParagraph"/>
        <w:numPr>
          <w:ilvl w:val="1"/>
          <w:numId w:val="37"/>
        </w:numPr>
        <w:spacing w:line="240" w:lineRule="auto"/>
        <w:ind w:left="426" w:hanging="426"/>
        <w:jc w:val="both"/>
        <w:rPr>
          <w:rFonts w:ascii="Arial" w:hAnsi="Arial" w:cs="Arial"/>
          <w:sz w:val="24"/>
          <w:szCs w:val="24"/>
        </w:rPr>
      </w:pPr>
      <w:r w:rsidRPr="001020AD">
        <w:rPr>
          <w:rFonts w:ascii="Arial" w:hAnsi="Arial" w:cs="Arial"/>
          <w:sz w:val="24"/>
          <w:szCs w:val="24"/>
        </w:rPr>
        <w:t>Lead reviewers</w:t>
      </w:r>
      <w:r w:rsidR="0096589E" w:rsidRPr="001020AD">
        <w:rPr>
          <w:rFonts w:ascii="Arial" w:hAnsi="Arial" w:cs="Arial"/>
          <w:sz w:val="24"/>
          <w:szCs w:val="24"/>
        </w:rPr>
        <w:t>/Chairs</w:t>
      </w:r>
      <w:r w:rsidR="00A17117" w:rsidRPr="001020AD">
        <w:rPr>
          <w:rFonts w:ascii="Arial" w:hAnsi="Arial" w:cs="Arial"/>
          <w:sz w:val="24"/>
          <w:szCs w:val="24"/>
        </w:rPr>
        <w:t xml:space="preserve"> of</w:t>
      </w:r>
      <w:r w:rsidRPr="001020AD">
        <w:rPr>
          <w:rFonts w:ascii="Arial" w:hAnsi="Arial" w:cs="Arial"/>
          <w:sz w:val="24"/>
          <w:szCs w:val="24"/>
        </w:rPr>
        <w:t xml:space="preserve"> statutory</w:t>
      </w:r>
      <w:r w:rsidR="00FD72FA" w:rsidRPr="001020AD">
        <w:rPr>
          <w:rFonts w:ascii="Arial" w:hAnsi="Arial" w:cs="Arial"/>
          <w:sz w:val="24"/>
          <w:szCs w:val="24"/>
        </w:rPr>
        <w:t xml:space="preserve"> and non-statutory reviews must have</w:t>
      </w:r>
      <w:r w:rsidR="00A17117" w:rsidRPr="001020AD">
        <w:rPr>
          <w:rFonts w:ascii="Arial" w:hAnsi="Arial" w:cs="Arial"/>
          <w:sz w:val="24"/>
          <w:szCs w:val="24"/>
        </w:rPr>
        <w:t xml:space="preserve"> the</w:t>
      </w:r>
      <w:r w:rsidR="00FD72FA" w:rsidRPr="001020AD">
        <w:rPr>
          <w:rFonts w:ascii="Arial" w:hAnsi="Arial" w:cs="Arial"/>
          <w:sz w:val="24"/>
          <w:szCs w:val="24"/>
        </w:rPr>
        <w:t xml:space="preserve"> appropriate skills and experience, which should include:</w:t>
      </w:r>
    </w:p>
    <w:p w:rsidR="00992965" w:rsidRPr="00992965" w:rsidRDefault="00992965" w:rsidP="00992965">
      <w:pPr>
        <w:pStyle w:val="ListParagraph"/>
        <w:rPr>
          <w:rFonts w:ascii="Arial" w:hAnsi="Arial" w:cs="Arial"/>
          <w:sz w:val="24"/>
          <w:szCs w:val="24"/>
        </w:rPr>
      </w:pPr>
    </w:p>
    <w:p w:rsidR="001B4120" w:rsidRPr="00F5498C"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Strong leadership and ability to motivate others</w:t>
      </w:r>
    </w:p>
    <w:p w:rsidR="00FD72FA" w:rsidRPr="00F5498C"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Expert facilitation skills and ability to handle multiple perspectives and potentially sensitive and complex group dynamics</w:t>
      </w:r>
    </w:p>
    <w:p w:rsidR="00FD72FA" w:rsidRPr="00F5498C"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Collaborative problem solving experience and knowledge of participative approaches</w:t>
      </w:r>
    </w:p>
    <w:p w:rsidR="00FD72FA" w:rsidRPr="00F5498C"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Good analytic skills ad ability to manage qualitative data</w:t>
      </w:r>
    </w:p>
    <w:p w:rsidR="00FD72FA" w:rsidRPr="00F5498C"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Safeguarding knowledge</w:t>
      </w:r>
    </w:p>
    <w:p w:rsidR="00FD72FA" w:rsidRDefault="00FD72FA" w:rsidP="00992965">
      <w:pPr>
        <w:pStyle w:val="ListParagraph"/>
        <w:numPr>
          <w:ilvl w:val="0"/>
          <w:numId w:val="12"/>
        </w:numPr>
        <w:spacing w:line="240" w:lineRule="auto"/>
        <w:ind w:left="851" w:hanging="426"/>
        <w:jc w:val="both"/>
        <w:rPr>
          <w:rFonts w:ascii="Arial" w:hAnsi="Arial" w:cs="Arial"/>
          <w:sz w:val="24"/>
          <w:szCs w:val="24"/>
        </w:rPr>
      </w:pPr>
      <w:r w:rsidRPr="00F5498C">
        <w:rPr>
          <w:rFonts w:ascii="Arial" w:hAnsi="Arial" w:cs="Arial"/>
          <w:sz w:val="24"/>
          <w:szCs w:val="24"/>
        </w:rPr>
        <w:t>Inclined to promote an open, reflective learning culture</w:t>
      </w:r>
      <w:r w:rsidRPr="00F5498C">
        <w:rPr>
          <w:rStyle w:val="FootnoteReference"/>
          <w:rFonts w:ascii="Arial" w:hAnsi="Arial" w:cs="Arial"/>
          <w:sz w:val="24"/>
          <w:szCs w:val="24"/>
        </w:rPr>
        <w:footnoteReference w:id="3"/>
      </w:r>
    </w:p>
    <w:p w:rsidR="0062499E" w:rsidRPr="00F5498C" w:rsidRDefault="0062499E" w:rsidP="00E74FCA">
      <w:pPr>
        <w:pStyle w:val="ListParagraph"/>
        <w:spacing w:line="240" w:lineRule="auto"/>
        <w:ind w:left="426" w:hanging="426"/>
        <w:jc w:val="both"/>
        <w:rPr>
          <w:rFonts w:ascii="Arial" w:hAnsi="Arial" w:cs="Arial"/>
          <w:sz w:val="24"/>
          <w:szCs w:val="24"/>
        </w:rPr>
      </w:pPr>
    </w:p>
    <w:p w:rsidR="001020AD" w:rsidRDefault="00992965" w:rsidP="00D51B42">
      <w:pPr>
        <w:pStyle w:val="ListParagraph"/>
        <w:numPr>
          <w:ilvl w:val="1"/>
          <w:numId w:val="37"/>
        </w:numPr>
        <w:spacing w:line="240" w:lineRule="auto"/>
        <w:ind w:left="567" w:hanging="426"/>
        <w:jc w:val="both"/>
        <w:rPr>
          <w:rFonts w:ascii="Arial" w:hAnsi="Arial" w:cs="Arial"/>
          <w:sz w:val="24"/>
          <w:szCs w:val="24"/>
        </w:rPr>
      </w:pPr>
      <w:r>
        <w:rPr>
          <w:rFonts w:ascii="Arial" w:hAnsi="Arial" w:cs="Arial"/>
          <w:sz w:val="24"/>
          <w:szCs w:val="24"/>
        </w:rPr>
        <w:t>The TSAB</w:t>
      </w:r>
      <w:r w:rsidR="009C2E4B" w:rsidRPr="001020AD">
        <w:rPr>
          <w:rFonts w:ascii="Arial" w:hAnsi="Arial" w:cs="Arial"/>
          <w:sz w:val="24"/>
          <w:szCs w:val="24"/>
        </w:rPr>
        <w:t xml:space="preserve"> will be responsible for assur</w:t>
      </w:r>
      <w:r w:rsidR="00BE06DD" w:rsidRPr="001020AD">
        <w:rPr>
          <w:rFonts w:ascii="Arial" w:hAnsi="Arial" w:cs="Arial"/>
          <w:sz w:val="24"/>
          <w:szCs w:val="24"/>
        </w:rPr>
        <w:t>ing</w:t>
      </w:r>
      <w:r w:rsidR="009C2E4B" w:rsidRPr="001020AD">
        <w:rPr>
          <w:rFonts w:ascii="Arial" w:hAnsi="Arial" w:cs="Arial"/>
          <w:sz w:val="24"/>
          <w:szCs w:val="24"/>
        </w:rPr>
        <w:t xml:space="preserve"> the </w:t>
      </w:r>
      <w:r w:rsidR="00BE06DD" w:rsidRPr="001020AD">
        <w:rPr>
          <w:rFonts w:ascii="Arial" w:hAnsi="Arial" w:cs="Arial"/>
          <w:sz w:val="24"/>
          <w:szCs w:val="24"/>
        </w:rPr>
        <w:t>action plan that supports the findings of the</w:t>
      </w:r>
      <w:r w:rsidR="009C2E4B" w:rsidRPr="001020AD">
        <w:rPr>
          <w:rFonts w:ascii="Arial" w:hAnsi="Arial" w:cs="Arial"/>
          <w:sz w:val="24"/>
          <w:szCs w:val="24"/>
        </w:rPr>
        <w:t xml:space="preserve"> report. Assurance will include obtaining evidence that </w:t>
      </w:r>
      <w:r w:rsidR="0019326E" w:rsidRPr="001020AD">
        <w:rPr>
          <w:rFonts w:ascii="Arial" w:hAnsi="Arial" w:cs="Arial"/>
          <w:sz w:val="24"/>
          <w:szCs w:val="24"/>
        </w:rPr>
        <w:t>action has been taken to make service improvements, learning has been embedded</w:t>
      </w:r>
      <w:r w:rsidR="009C2E4B" w:rsidRPr="001020AD">
        <w:rPr>
          <w:rFonts w:ascii="Arial" w:hAnsi="Arial" w:cs="Arial"/>
          <w:sz w:val="24"/>
          <w:szCs w:val="24"/>
        </w:rPr>
        <w:t xml:space="preserve"> and that lessons have been shared across the relevant organisations in Thurrock.</w:t>
      </w:r>
      <w:r w:rsidR="00746935" w:rsidRPr="001020AD">
        <w:rPr>
          <w:rFonts w:ascii="Arial" w:hAnsi="Arial" w:cs="Arial"/>
          <w:sz w:val="24"/>
          <w:szCs w:val="24"/>
        </w:rPr>
        <w:t xml:space="preserve"> </w:t>
      </w:r>
    </w:p>
    <w:p w:rsidR="0062499E" w:rsidRPr="001020AD" w:rsidRDefault="0062499E" w:rsidP="00E74FCA">
      <w:pPr>
        <w:pStyle w:val="ListParagraph"/>
        <w:spacing w:line="240" w:lineRule="auto"/>
        <w:ind w:left="426" w:hanging="426"/>
        <w:jc w:val="both"/>
        <w:rPr>
          <w:rFonts w:ascii="Arial" w:hAnsi="Arial" w:cs="Arial"/>
          <w:sz w:val="24"/>
          <w:szCs w:val="24"/>
        </w:rPr>
      </w:pPr>
    </w:p>
    <w:p w:rsidR="00B52055" w:rsidRDefault="00B52055" w:rsidP="00E74FCA">
      <w:pPr>
        <w:ind w:hanging="426"/>
        <w:rPr>
          <w:rFonts w:ascii="Arial" w:hAnsi="Arial" w:cs="Arial"/>
          <w:sz w:val="24"/>
          <w:szCs w:val="24"/>
        </w:rPr>
      </w:pPr>
      <w:r>
        <w:rPr>
          <w:rFonts w:ascii="Arial" w:hAnsi="Arial" w:cs="Arial"/>
          <w:sz w:val="24"/>
          <w:szCs w:val="24"/>
        </w:rPr>
        <w:br w:type="page"/>
      </w:r>
    </w:p>
    <w:p w:rsidR="0062499E" w:rsidRPr="0062499E" w:rsidRDefault="0062499E" w:rsidP="00FF1588">
      <w:pPr>
        <w:pStyle w:val="ListParagraph"/>
        <w:spacing w:line="240" w:lineRule="auto"/>
        <w:rPr>
          <w:rFonts w:ascii="Arial" w:hAnsi="Arial" w:cs="Arial"/>
          <w:sz w:val="24"/>
          <w:szCs w:val="24"/>
        </w:rPr>
      </w:pPr>
    </w:p>
    <w:p w:rsidR="001020AD" w:rsidRDefault="00DD26B4" w:rsidP="00E74FCA">
      <w:pPr>
        <w:pStyle w:val="ListParagraph"/>
        <w:numPr>
          <w:ilvl w:val="0"/>
          <w:numId w:val="29"/>
        </w:numPr>
        <w:spacing w:line="240" w:lineRule="auto"/>
        <w:ind w:left="426" w:hanging="426"/>
        <w:jc w:val="both"/>
        <w:rPr>
          <w:rFonts w:ascii="Arial" w:hAnsi="Arial" w:cs="Arial"/>
          <w:b/>
          <w:sz w:val="28"/>
          <w:szCs w:val="28"/>
        </w:rPr>
      </w:pPr>
      <w:r w:rsidRPr="001020AD">
        <w:rPr>
          <w:rFonts w:ascii="Arial" w:hAnsi="Arial" w:cs="Arial"/>
          <w:b/>
          <w:sz w:val="28"/>
          <w:szCs w:val="28"/>
        </w:rPr>
        <w:t>Conducting the Safeguarding Adult Review</w:t>
      </w:r>
    </w:p>
    <w:p w:rsidR="0062499E" w:rsidRDefault="0062499E" w:rsidP="00FF1588">
      <w:pPr>
        <w:pStyle w:val="ListParagraph"/>
        <w:spacing w:line="240" w:lineRule="auto"/>
        <w:jc w:val="both"/>
        <w:rPr>
          <w:rFonts w:ascii="Arial" w:hAnsi="Arial" w:cs="Arial"/>
          <w:b/>
          <w:sz w:val="28"/>
          <w:szCs w:val="28"/>
        </w:rPr>
      </w:pPr>
    </w:p>
    <w:p w:rsidR="001020AD" w:rsidRPr="00977661" w:rsidRDefault="00E57C2C" w:rsidP="00E74FCA">
      <w:pPr>
        <w:pStyle w:val="ListParagraph"/>
        <w:numPr>
          <w:ilvl w:val="1"/>
          <w:numId w:val="38"/>
        </w:numPr>
        <w:spacing w:line="240" w:lineRule="auto"/>
        <w:ind w:left="709"/>
        <w:jc w:val="both"/>
        <w:rPr>
          <w:rFonts w:ascii="Arial" w:hAnsi="Arial" w:cs="Arial"/>
          <w:sz w:val="28"/>
          <w:szCs w:val="28"/>
        </w:rPr>
      </w:pPr>
      <w:r w:rsidRPr="00977661">
        <w:rPr>
          <w:rFonts w:ascii="Arial" w:eastAsia="Times New Roman" w:hAnsi="Arial" w:cs="Arial"/>
          <w:color w:val="000000"/>
          <w:sz w:val="24"/>
          <w:szCs w:val="24"/>
          <w:lang w:val="en" w:eastAsia="en-GB"/>
        </w:rPr>
        <w:t>Section 45</w:t>
      </w:r>
      <w:r w:rsidR="00001ACB" w:rsidRPr="00977661">
        <w:rPr>
          <w:rStyle w:val="FootnoteReference"/>
          <w:rFonts w:ascii="Arial" w:eastAsia="Times New Roman" w:hAnsi="Arial" w:cs="Arial"/>
          <w:color w:val="000000"/>
          <w:sz w:val="24"/>
          <w:szCs w:val="24"/>
          <w:lang w:val="en" w:eastAsia="en-GB"/>
        </w:rPr>
        <w:footnoteReference w:id="4"/>
      </w:r>
      <w:r w:rsidRPr="00977661">
        <w:rPr>
          <w:rFonts w:ascii="Arial" w:eastAsia="Times New Roman" w:hAnsi="Arial" w:cs="Arial"/>
          <w:color w:val="000000"/>
          <w:sz w:val="24"/>
          <w:szCs w:val="24"/>
          <w:lang w:val="en" w:eastAsia="en-GB"/>
        </w:rPr>
        <w:t xml:space="preserve"> of the Act gives TSAB the authority to request information that is relevant to the investigation. Providing the request is made for the purpose of assisting the investigation and the </w:t>
      </w:r>
      <w:proofErr w:type="spellStart"/>
      <w:r w:rsidRPr="00977661">
        <w:rPr>
          <w:rFonts w:ascii="Arial" w:eastAsia="Times New Roman" w:hAnsi="Arial" w:cs="Arial"/>
          <w:color w:val="000000"/>
          <w:sz w:val="24"/>
          <w:szCs w:val="24"/>
          <w:lang w:val="en" w:eastAsia="en-GB"/>
        </w:rPr>
        <w:t>organisation</w:t>
      </w:r>
      <w:proofErr w:type="spellEnd"/>
      <w:r w:rsidRPr="00977661">
        <w:rPr>
          <w:rFonts w:ascii="Arial" w:eastAsia="Times New Roman" w:hAnsi="Arial" w:cs="Arial"/>
          <w:color w:val="000000"/>
          <w:sz w:val="24"/>
          <w:szCs w:val="24"/>
          <w:lang w:val="en" w:eastAsia="en-GB"/>
        </w:rPr>
        <w:t xml:space="preserve"> has the ability to provide the required information, the</w:t>
      </w:r>
      <w:r w:rsidR="001020AD" w:rsidRPr="00977661">
        <w:rPr>
          <w:rFonts w:ascii="Arial" w:eastAsia="Times New Roman" w:hAnsi="Arial" w:cs="Arial"/>
          <w:color w:val="000000"/>
          <w:sz w:val="24"/>
          <w:szCs w:val="24"/>
          <w:lang w:val="en" w:eastAsia="en-GB"/>
        </w:rPr>
        <w:t>y must comply with the request.</w:t>
      </w:r>
    </w:p>
    <w:p w:rsidR="0062499E" w:rsidRPr="001020AD" w:rsidRDefault="0062499E" w:rsidP="00E74FCA">
      <w:pPr>
        <w:pStyle w:val="ListParagraph"/>
        <w:spacing w:line="240" w:lineRule="auto"/>
        <w:ind w:left="709"/>
        <w:jc w:val="both"/>
        <w:rPr>
          <w:rFonts w:ascii="Arial" w:hAnsi="Arial" w:cs="Arial"/>
          <w:b/>
          <w:sz w:val="28"/>
          <w:szCs w:val="28"/>
        </w:rPr>
      </w:pPr>
    </w:p>
    <w:p w:rsidR="004F6BEA" w:rsidRPr="00977661" w:rsidRDefault="004F6BEA" w:rsidP="00E74FCA">
      <w:pPr>
        <w:pStyle w:val="ListParagraph"/>
        <w:numPr>
          <w:ilvl w:val="1"/>
          <w:numId w:val="38"/>
        </w:numPr>
        <w:spacing w:line="240" w:lineRule="auto"/>
        <w:ind w:left="709"/>
        <w:jc w:val="both"/>
        <w:rPr>
          <w:rFonts w:ascii="Arial" w:hAnsi="Arial" w:cs="Arial"/>
          <w:sz w:val="28"/>
          <w:szCs w:val="28"/>
        </w:rPr>
      </w:pPr>
      <w:r w:rsidRPr="00977661">
        <w:rPr>
          <w:rFonts w:ascii="Arial" w:eastAsia="Times New Roman" w:hAnsi="Arial" w:cs="Arial"/>
          <w:color w:val="000000"/>
          <w:sz w:val="24"/>
          <w:szCs w:val="24"/>
          <w:lang w:val="en" w:eastAsia="en-GB"/>
        </w:rPr>
        <w:t xml:space="preserve">The cost of the SAR will be met </w:t>
      </w:r>
      <w:r w:rsidR="00FD38F9" w:rsidRPr="00977661">
        <w:rPr>
          <w:rFonts w:ascii="Arial" w:eastAsia="Times New Roman" w:hAnsi="Arial" w:cs="Arial"/>
          <w:color w:val="000000"/>
          <w:sz w:val="24"/>
          <w:szCs w:val="24"/>
          <w:lang w:val="en" w:eastAsia="en-GB"/>
        </w:rPr>
        <w:t>by the SAR fund that is held by the following Trusts as part of an agreement made with the TSAB.</w:t>
      </w:r>
    </w:p>
    <w:p w:rsidR="004F6BEA" w:rsidRPr="00F5498C" w:rsidRDefault="004F6BEA" w:rsidP="00E74FCA">
      <w:pPr>
        <w:pStyle w:val="ListParagraph"/>
        <w:numPr>
          <w:ilvl w:val="0"/>
          <w:numId w:val="11"/>
        </w:numPr>
        <w:shd w:val="clear" w:color="auto" w:fill="FFFFFF"/>
        <w:spacing w:after="120" w:line="240" w:lineRule="auto"/>
        <w:ind w:left="709"/>
        <w:jc w:val="both"/>
        <w:rPr>
          <w:rFonts w:ascii="Arial" w:eastAsia="Times New Roman" w:hAnsi="Arial" w:cs="Arial"/>
          <w:color w:val="000000"/>
          <w:sz w:val="24"/>
          <w:szCs w:val="24"/>
          <w:lang w:val="en" w:eastAsia="en-GB"/>
        </w:rPr>
      </w:pPr>
      <w:proofErr w:type="spellStart"/>
      <w:r w:rsidRPr="00F5498C">
        <w:rPr>
          <w:rFonts w:ascii="Arial" w:eastAsia="Times New Roman" w:hAnsi="Arial" w:cs="Arial"/>
          <w:color w:val="000000"/>
          <w:sz w:val="24"/>
          <w:szCs w:val="24"/>
          <w:lang w:val="en" w:eastAsia="en-GB"/>
        </w:rPr>
        <w:t>Basildon</w:t>
      </w:r>
      <w:proofErr w:type="spellEnd"/>
      <w:r w:rsidRPr="00F5498C">
        <w:rPr>
          <w:rFonts w:ascii="Arial" w:eastAsia="Times New Roman" w:hAnsi="Arial" w:cs="Arial"/>
          <w:color w:val="000000"/>
          <w:sz w:val="24"/>
          <w:szCs w:val="24"/>
          <w:lang w:val="en" w:eastAsia="en-GB"/>
        </w:rPr>
        <w:t xml:space="preserve"> and </w:t>
      </w:r>
      <w:proofErr w:type="spellStart"/>
      <w:r w:rsidRPr="00F5498C">
        <w:rPr>
          <w:rFonts w:ascii="Arial" w:eastAsia="Times New Roman" w:hAnsi="Arial" w:cs="Arial"/>
          <w:color w:val="000000"/>
          <w:sz w:val="24"/>
          <w:szCs w:val="24"/>
          <w:lang w:val="en" w:eastAsia="en-GB"/>
        </w:rPr>
        <w:t>Thurrock</w:t>
      </w:r>
      <w:proofErr w:type="spellEnd"/>
      <w:r w:rsidRPr="00F5498C">
        <w:rPr>
          <w:rFonts w:ascii="Arial" w:eastAsia="Times New Roman" w:hAnsi="Arial" w:cs="Arial"/>
          <w:color w:val="000000"/>
          <w:sz w:val="24"/>
          <w:szCs w:val="24"/>
          <w:lang w:val="en" w:eastAsia="en-GB"/>
        </w:rPr>
        <w:t xml:space="preserve"> University Hospital NHS Foundation Trust, and</w:t>
      </w:r>
    </w:p>
    <w:p w:rsidR="004F6BEA" w:rsidRDefault="004F6BEA" w:rsidP="00E74FCA">
      <w:pPr>
        <w:pStyle w:val="ListParagraph"/>
        <w:numPr>
          <w:ilvl w:val="0"/>
          <w:numId w:val="11"/>
        </w:numPr>
        <w:shd w:val="clear" w:color="auto" w:fill="FFFFFF"/>
        <w:spacing w:after="120" w:line="240" w:lineRule="auto"/>
        <w:ind w:left="709"/>
        <w:jc w:val="both"/>
        <w:rPr>
          <w:rFonts w:ascii="Arial" w:eastAsia="Times New Roman" w:hAnsi="Arial" w:cs="Arial"/>
          <w:color w:val="000000"/>
          <w:sz w:val="24"/>
          <w:szCs w:val="24"/>
          <w:lang w:val="en" w:eastAsia="en-GB"/>
        </w:rPr>
      </w:pPr>
      <w:r w:rsidRPr="00F5498C">
        <w:rPr>
          <w:rFonts w:ascii="Arial" w:eastAsia="Times New Roman" w:hAnsi="Arial" w:cs="Arial"/>
          <w:color w:val="000000"/>
          <w:sz w:val="24"/>
          <w:szCs w:val="24"/>
          <w:lang w:val="en" w:eastAsia="en-GB"/>
        </w:rPr>
        <w:t>Essex Partnership University NHS Foundation Trust</w:t>
      </w:r>
    </w:p>
    <w:p w:rsidR="004C7F9E" w:rsidRDefault="004C7F9E" w:rsidP="00E74FCA">
      <w:pPr>
        <w:pStyle w:val="ListParagraph"/>
        <w:numPr>
          <w:ilvl w:val="0"/>
          <w:numId w:val="11"/>
        </w:numPr>
        <w:shd w:val="clear" w:color="auto" w:fill="FFFFFF"/>
        <w:spacing w:after="120" w:line="240" w:lineRule="auto"/>
        <w:ind w:left="709"/>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North East London NHS Foundation Trust</w:t>
      </w:r>
    </w:p>
    <w:p w:rsidR="0062499E" w:rsidRPr="00F5498C" w:rsidRDefault="0062499E" w:rsidP="00E74FCA">
      <w:pPr>
        <w:pStyle w:val="ListParagraph"/>
        <w:shd w:val="clear" w:color="auto" w:fill="FFFFFF"/>
        <w:spacing w:after="120" w:line="240" w:lineRule="auto"/>
        <w:ind w:left="709"/>
        <w:jc w:val="both"/>
        <w:rPr>
          <w:rFonts w:ascii="Arial" w:eastAsia="Times New Roman" w:hAnsi="Arial" w:cs="Arial"/>
          <w:color w:val="000000"/>
          <w:sz w:val="24"/>
          <w:szCs w:val="24"/>
          <w:lang w:val="en" w:eastAsia="en-GB"/>
        </w:rPr>
      </w:pPr>
    </w:p>
    <w:p w:rsidR="001020AD" w:rsidRDefault="000419FC" w:rsidP="00E74FCA">
      <w:pPr>
        <w:pStyle w:val="ListParagraph"/>
        <w:numPr>
          <w:ilvl w:val="1"/>
          <w:numId w:val="38"/>
        </w:numPr>
        <w:shd w:val="clear" w:color="auto" w:fill="FFFFFF"/>
        <w:spacing w:after="120" w:line="240" w:lineRule="auto"/>
        <w:ind w:left="709"/>
        <w:jc w:val="both"/>
        <w:rPr>
          <w:rFonts w:ascii="Arial" w:eastAsia="Times New Roman" w:hAnsi="Arial" w:cs="Arial"/>
          <w:b/>
          <w:color w:val="000000"/>
          <w:sz w:val="24"/>
          <w:szCs w:val="24"/>
          <w:lang w:val="en" w:eastAsia="en-GB"/>
        </w:rPr>
      </w:pPr>
      <w:r w:rsidRPr="001020AD">
        <w:rPr>
          <w:rFonts w:ascii="Arial" w:eastAsia="Times New Roman" w:hAnsi="Arial" w:cs="Arial"/>
          <w:b/>
          <w:color w:val="000000"/>
          <w:sz w:val="24"/>
          <w:szCs w:val="24"/>
          <w:lang w:val="en" w:eastAsia="en-GB"/>
        </w:rPr>
        <w:t>Involving the adult or their family or representative</w:t>
      </w:r>
    </w:p>
    <w:p w:rsidR="00E74FCA" w:rsidRPr="001020AD" w:rsidRDefault="00E74FCA" w:rsidP="00E74FCA">
      <w:pPr>
        <w:pStyle w:val="ListParagraph"/>
        <w:shd w:val="clear" w:color="auto" w:fill="FFFFFF"/>
        <w:spacing w:after="120" w:line="240" w:lineRule="auto"/>
        <w:ind w:left="709"/>
        <w:jc w:val="both"/>
        <w:rPr>
          <w:rFonts w:ascii="Arial" w:eastAsia="Times New Roman" w:hAnsi="Arial" w:cs="Arial"/>
          <w:b/>
          <w:color w:val="000000"/>
          <w:sz w:val="24"/>
          <w:szCs w:val="24"/>
          <w:lang w:val="en" w:eastAsia="en-GB"/>
        </w:rPr>
      </w:pPr>
    </w:p>
    <w:p w:rsidR="001020AD" w:rsidRPr="00977661" w:rsidRDefault="00A1249F"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hAnsi="Arial" w:cs="Arial"/>
          <w:sz w:val="24"/>
          <w:szCs w:val="24"/>
          <w:lang w:val="en"/>
        </w:rPr>
        <w:t xml:space="preserve">Section 14.54 </w:t>
      </w:r>
      <w:r w:rsidR="005C248E" w:rsidRPr="00977661">
        <w:rPr>
          <w:rFonts w:ascii="Arial" w:hAnsi="Arial" w:cs="Arial"/>
          <w:sz w:val="24"/>
          <w:szCs w:val="24"/>
          <w:lang w:val="en"/>
        </w:rPr>
        <w:t xml:space="preserve">of the Care Act </w:t>
      </w:r>
      <w:r w:rsidRPr="00977661">
        <w:rPr>
          <w:rFonts w:ascii="Arial" w:hAnsi="Arial" w:cs="Arial"/>
          <w:sz w:val="24"/>
          <w:szCs w:val="24"/>
          <w:lang w:val="en"/>
        </w:rPr>
        <w:t>states that an advocate must be appointed to represent and support an adult who has ‘substantial difficulty’ in being involved in a Safegua</w:t>
      </w:r>
      <w:r w:rsidR="004A216D" w:rsidRPr="00977661">
        <w:rPr>
          <w:rFonts w:ascii="Arial" w:hAnsi="Arial" w:cs="Arial"/>
          <w:sz w:val="24"/>
          <w:szCs w:val="24"/>
          <w:lang w:val="en"/>
        </w:rPr>
        <w:t>rding Adult Review, where there is no suitable alternative person to provide this support.</w:t>
      </w:r>
    </w:p>
    <w:p w:rsidR="0062499E" w:rsidRPr="00977661" w:rsidRDefault="0062499E" w:rsidP="00E74FCA">
      <w:pPr>
        <w:pStyle w:val="ListParagraph"/>
        <w:shd w:val="clear" w:color="auto" w:fill="FFFFFF"/>
        <w:spacing w:after="120" w:line="240" w:lineRule="auto"/>
        <w:ind w:left="709"/>
        <w:jc w:val="both"/>
        <w:rPr>
          <w:rFonts w:ascii="Arial" w:eastAsia="Times New Roman" w:hAnsi="Arial" w:cs="Arial"/>
          <w:color w:val="000000"/>
          <w:sz w:val="24"/>
          <w:szCs w:val="24"/>
          <w:lang w:val="en" w:eastAsia="en-GB"/>
        </w:rPr>
      </w:pPr>
    </w:p>
    <w:p w:rsidR="001020AD" w:rsidRDefault="000419FC"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eastAsia="Times New Roman" w:hAnsi="Arial" w:cs="Arial"/>
          <w:color w:val="000000"/>
          <w:sz w:val="24"/>
          <w:szCs w:val="24"/>
          <w:lang w:val="en" w:eastAsia="en-GB"/>
        </w:rPr>
        <w:t xml:space="preserve">Thurrock Borough Council is responsible for </w:t>
      </w:r>
      <w:r w:rsidR="00227316" w:rsidRPr="00977661">
        <w:rPr>
          <w:rFonts w:ascii="Arial" w:eastAsia="Times New Roman" w:hAnsi="Arial" w:cs="Arial"/>
          <w:color w:val="000000"/>
          <w:sz w:val="24"/>
          <w:szCs w:val="24"/>
          <w:lang w:val="en" w:eastAsia="en-GB"/>
        </w:rPr>
        <w:t xml:space="preserve">securing an advocate </w:t>
      </w:r>
      <w:r w:rsidR="00A1249F" w:rsidRPr="00977661">
        <w:rPr>
          <w:rFonts w:ascii="Arial" w:eastAsia="Times New Roman" w:hAnsi="Arial" w:cs="Arial"/>
          <w:color w:val="000000"/>
          <w:sz w:val="24"/>
          <w:szCs w:val="24"/>
          <w:lang w:val="en" w:eastAsia="en-GB"/>
        </w:rPr>
        <w:t>and meeting the cost.</w:t>
      </w:r>
    </w:p>
    <w:p w:rsidR="00DC099D" w:rsidRPr="00DC099D" w:rsidRDefault="00DC099D" w:rsidP="00DC099D">
      <w:pPr>
        <w:pStyle w:val="ListParagraph"/>
        <w:rPr>
          <w:rFonts w:ascii="Arial" w:eastAsia="Times New Roman" w:hAnsi="Arial" w:cs="Arial"/>
          <w:color w:val="000000"/>
          <w:sz w:val="24"/>
          <w:szCs w:val="24"/>
          <w:lang w:val="en" w:eastAsia="en-GB"/>
        </w:rPr>
      </w:pPr>
    </w:p>
    <w:p w:rsidR="001020AD" w:rsidRPr="00977661" w:rsidRDefault="0078540E"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eastAsia="Times New Roman" w:hAnsi="Arial" w:cs="Arial"/>
          <w:color w:val="000000"/>
          <w:sz w:val="24"/>
          <w:szCs w:val="24"/>
          <w:lang w:val="en" w:eastAsia="en-GB"/>
        </w:rPr>
        <w:t xml:space="preserve">The representative with responsibility to liaise with the family will </w:t>
      </w:r>
      <w:r w:rsidR="00FB2C6C" w:rsidRPr="00977661">
        <w:rPr>
          <w:rFonts w:ascii="Arial" w:eastAsia="Times New Roman" w:hAnsi="Arial" w:cs="Arial"/>
          <w:color w:val="000000"/>
          <w:sz w:val="24"/>
          <w:szCs w:val="24"/>
          <w:lang w:val="en" w:eastAsia="en-GB"/>
        </w:rPr>
        <w:t xml:space="preserve">maintain contact with the adult or family throughout the investigation. They will </w:t>
      </w:r>
      <w:r w:rsidRPr="00977661">
        <w:rPr>
          <w:rFonts w:ascii="Arial" w:eastAsia="Times New Roman" w:hAnsi="Arial" w:cs="Arial"/>
          <w:color w:val="000000"/>
          <w:sz w:val="24"/>
          <w:szCs w:val="24"/>
          <w:lang w:val="en" w:eastAsia="en-GB"/>
        </w:rPr>
        <w:t>share the SAR report with the family, and agree a p</w:t>
      </w:r>
      <w:r w:rsidR="00FB2C6C" w:rsidRPr="00977661">
        <w:rPr>
          <w:rFonts w:ascii="Arial" w:eastAsia="Times New Roman" w:hAnsi="Arial" w:cs="Arial"/>
          <w:color w:val="000000"/>
          <w:sz w:val="24"/>
          <w:szCs w:val="24"/>
          <w:lang w:val="en" w:eastAsia="en-GB"/>
        </w:rPr>
        <w:t>ublication date where relevant, taking into account any sensitivities such as date of death.</w:t>
      </w:r>
    </w:p>
    <w:p w:rsidR="0062499E" w:rsidRPr="001020AD" w:rsidRDefault="0062499E" w:rsidP="00E74FCA">
      <w:pPr>
        <w:pStyle w:val="ListParagraph"/>
        <w:shd w:val="clear" w:color="auto" w:fill="FFFFFF"/>
        <w:spacing w:after="120" w:line="240" w:lineRule="auto"/>
        <w:ind w:left="709"/>
        <w:jc w:val="both"/>
        <w:rPr>
          <w:rFonts w:ascii="Arial" w:eastAsia="Times New Roman" w:hAnsi="Arial" w:cs="Arial"/>
          <w:b/>
          <w:color w:val="000000"/>
          <w:sz w:val="24"/>
          <w:szCs w:val="24"/>
          <w:lang w:val="en" w:eastAsia="en-GB"/>
        </w:rPr>
      </w:pPr>
    </w:p>
    <w:p w:rsidR="000419FC" w:rsidRPr="00977661" w:rsidRDefault="000419FC"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eastAsia="Times New Roman" w:hAnsi="Arial" w:cs="Arial"/>
          <w:color w:val="000000"/>
          <w:sz w:val="24"/>
          <w:szCs w:val="24"/>
          <w:lang w:val="en" w:eastAsia="en-GB"/>
        </w:rPr>
        <w:t xml:space="preserve">The consent of the adult or their family or representative is not required in order for the SAR to take place. </w:t>
      </w:r>
    </w:p>
    <w:p w:rsidR="0062499E" w:rsidRPr="0062499E" w:rsidRDefault="0062499E" w:rsidP="00E74FCA">
      <w:pPr>
        <w:pStyle w:val="ListParagraph"/>
        <w:spacing w:line="240" w:lineRule="auto"/>
        <w:ind w:left="709"/>
        <w:rPr>
          <w:rFonts w:ascii="Arial" w:eastAsia="Times New Roman" w:hAnsi="Arial" w:cs="Arial"/>
          <w:b/>
          <w:color w:val="000000"/>
          <w:sz w:val="24"/>
          <w:szCs w:val="24"/>
          <w:lang w:val="en" w:eastAsia="en-GB"/>
        </w:rPr>
      </w:pPr>
    </w:p>
    <w:p w:rsidR="001020AD" w:rsidRDefault="001020AD" w:rsidP="00E74FCA">
      <w:pPr>
        <w:pStyle w:val="ListParagraph"/>
        <w:numPr>
          <w:ilvl w:val="1"/>
          <w:numId w:val="38"/>
        </w:numPr>
        <w:shd w:val="clear" w:color="auto" w:fill="FFFFFF"/>
        <w:spacing w:after="120" w:line="240" w:lineRule="auto"/>
        <w:ind w:left="709"/>
        <w:jc w:val="both"/>
        <w:rPr>
          <w:rFonts w:ascii="Arial" w:eastAsia="Times New Roman" w:hAnsi="Arial" w:cs="Arial"/>
          <w:b/>
          <w:color w:val="000000"/>
          <w:sz w:val="24"/>
          <w:szCs w:val="24"/>
          <w:lang w:val="en" w:eastAsia="en-GB"/>
        </w:rPr>
      </w:pPr>
      <w:r w:rsidRPr="001020AD">
        <w:rPr>
          <w:rFonts w:ascii="Arial" w:eastAsia="Times New Roman" w:hAnsi="Arial" w:cs="Arial"/>
          <w:b/>
          <w:color w:val="000000"/>
          <w:sz w:val="24"/>
          <w:szCs w:val="24"/>
          <w:lang w:val="en" w:eastAsia="en-GB"/>
        </w:rPr>
        <w:t>Involving staff</w:t>
      </w:r>
    </w:p>
    <w:p w:rsidR="00E74FCA" w:rsidRPr="001020AD" w:rsidRDefault="00E74FCA" w:rsidP="00E74FCA">
      <w:pPr>
        <w:pStyle w:val="ListParagraph"/>
        <w:shd w:val="clear" w:color="auto" w:fill="FFFFFF"/>
        <w:spacing w:after="120" w:line="240" w:lineRule="auto"/>
        <w:ind w:left="709"/>
        <w:jc w:val="both"/>
        <w:rPr>
          <w:rFonts w:ascii="Arial" w:eastAsia="Times New Roman" w:hAnsi="Arial" w:cs="Arial"/>
          <w:b/>
          <w:color w:val="000000"/>
          <w:sz w:val="24"/>
          <w:szCs w:val="24"/>
          <w:lang w:val="en" w:eastAsia="en-GB"/>
        </w:rPr>
      </w:pPr>
    </w:p>
    <w:p w:rsidR="001020AD" w:rsidRPr="00977661" w:rsidRDefault="00227316"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proofErr w:type="gramStart"/>
      <w:r w:rsidRPr="00977661">
        <w:rPr>
          <w:rFonts w:ascii="Arial" w:hAnsi="Arial" w:cs="Arial"/>
          <w:sz w:val="24"/>
          <w:szCs w:val="24"/>
        </w:rPr>
        <w:t>Staff that</w:t>
      </w:r>
      <w:r w:rsidR="00D6473D" w:rsidRPr="00977661">
        <w:rPr>
          <w:rFonts w:ascii="Arial" w:hAnsi="Arial" w:cs="Arial"/>
          <w:sz w:val="24"/>
          <w:szCs w:val="24"/>
        </w:rPr>
        <w:t xml:space="preserve"> have</w:t>
      </w:r>
      <w:proofErr w:type="gramEnd"/>
      <w:r w:rsidR="00D6473D" w:rsidRPr="00977661">
        <w:rPr>
          <w:rFonts w:ascii="Arial" w:hAnsi="Arial" w:cs="Arial"/>
          <w:sz w:val="24"/>
          <w:szCs w:val="24"/>
        </w:rPr>
        <w:t xml:space="preserve"> worked directly with the adult involved should be notified by their </w:t>
      </w:r>
      <w:r w:rsidR="0010574C" w:rsidRPr="00977661">
        <w:rPr>
          <w:rFonts w:ascii="Arial" w:hAnsi="Arial" w:cs="Arial"/>
          <w:sz w:val="24"/>
          <w:szCs w:val="24"/>
        </w:rPr>
        <w:t xml:space="preserve">employing </w:t>
      </w:r>
      <w:r w:rsidR="00D6473D" w:rsidRPr="00977661">
        <w:rPr>
          <w:rFonts w:ascii="Arial" w:hAnsi="Arial" w:cs="Arial"/>
          <w:sz w:val="24"/>
          <w:szCs w:val="24"/>
        </w:rPr>
        <w:t>organisation that a SAR will be undertaken on a case that they were involved in.</w:t>
      </w:r>
    </w:p>
    <w:p w:rsidR="0062499E" w:rsidRPr="001020AD" w:rsidRDefault="0062499E" w:rsidP="00E74FCA">
      <w:pPr>
        <w:pStyle w:val="ListParagraph"/>
        <w:shd w:val="clear" w:color="auto" w:fill="FFFFFF"/>
        <w:spacing w:after="120" w:line="240" w:lineRule="auto"/>
        <w:ind w:left="709"/>
        <w:jc w:val="both"/>
        <w:rPr>
          <w:rFonts w:ascii="Arial" w:eastAsia="Times New Roman" w:hAnsi="Arial" w:cs="Arial"/>
          <w:b/>
          <w:color w:val="000000"/>
          <w:sz w:val="24"/>
          <w:szCs w:val="24"/>
          <w:lang w:val="en" w:eastAsia="en-GB"/>
        </w:rPr>
      </w:pPr>
    </w:p>
    <w:p w:rsidR="001020AD" w:rsidRPr="00977661" w:rsidRDefault="00D6473D"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hAnsi="Arial" w:cs="Arial"/>
          <w:sz w:val="24"/>
          <w:szCs w:val="24"/>
        </w:rPr>
        <w:t>The lead reviewer should contact the organisation to seek involvement of their staff member in the review.</w:t>
      </w:r>
    </w:p>
    <w:p w:rsidR="00DD6621" w:rsidRPr="00DD6621" w:rsidRDefault="00DD6621" w:rsidP="00E74FCA">
      <w:pPr>
        <w:pStyle w:val="ListParagraph"/>
        <w:spacing w:line="240" w:lineRule="auto"/>
        <w:ind w:left="709"/>
        <w:rPr>
          <w:rFonts w:ascii="Arial" w:eastAsia="Times New Roman" w:hAnsi="Arial" w:cs="Arial"/>
          <w:b/>
          <w:color w:val="000000"/>
          <w:sz w:val="24"/>
          <w:szCs w:val="24"/>
          <w:lang w:val="en" w:eastAsia="en-GB"/>
        </w:rPr>
      </w:pPr>
    </w:p>
    <w:p w:rsidR="00D6473D" w:rsidRPr="00977661" w:rsidRDefault="00D6473D" w:rsidP="00E74FCA">
      <w:pPr>
        <w:pStyle w:val="ListParagraph"/>
        <w:numPr>
          <w:ilvl w:val="2"/>
          <w:numId w:val="38"/>
        </w:numPr>
        <w:shd w:val="clear" w:color="auto" w:fill="FFFFFF"/>
        <w:spacing w:after="120" w:line="240" w:lineRule="auto"/>
        <w:ind w:left="709"/>
        <w:jc w:val="both"/>
        <w:rPr>
          <w:rFonts w:ascii="Arial" w:eastAsia="Times New Roman" w:hAnsi="Arial" w:cs="Arial"/>
          <w:color w:val="000000"/>
          <w:sz w:val="24"/>
          <w:szCs w:val="24"/>
          <w:lang w:val="en" w:eastAsia="en-GB"/>
        </w:rPr>
      </w:pPr>
      <w:r w:rsidRPr="00977661">
        <w:rPr>
          <w:rFonts w:ascii="Arial" w:hAnsi="Arial" w:cs="Arial"/>
          <w:sz w:val="24"/>
          <w:szCs w:val="24"/>
        </w:rPr>
        <w:t>Staff should be offered support in line with their organisation’s HR policies</w:t>
      </w:r>
      <w:r w:rsidR="0010574C" w:rsidRPr="00977661">
        <w:rPr>
          <w:rFonts w:ascii="Arial" w:hAnsi="Arial" w:cs="Arial"/>
          <w:sz w:val="24"/>
          <w:szCs w:val="24"/>
        </w:rPr>
        <w:t>.</w:t>
      </w:r>
    </w:p>
    <w:p w:rsidR="00E74FCA" w:rsidRDefault="00E74FCA" w:rsidP="00E74FCA">
      <w:pPr>
        <w:ind w:left="709"/>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br w:type="page"/>
      </w:r>
    </w:p>
    <w:p w:rsidR="00DD6621" w:rsidRPr="00DD6621" w:rsidRDefault="00DD6621" w:rsidP="00E74FCA">
      <w:pPr>
        <w:pStyle w:val="ListParagraph"/>
        <w:spacing w:line="240" w:lineRule="auto"/>
        <w:ind w:left="709"/>
        <w:rPr>
          <w:rFonts w:ascii="Arial" w:eastAsia="Times New Roman" w:hAnsi="Arial" w:cs="Arial"/>
          <w:b/>
          <w:color w:val="000000"/>
          <w:sz w:val="24"/>
          <w:szCs w:val="24"/>
          <w:lang w:val="en" w:eastAsia="en-GB"/>
        </w:rPr>
      </w:pPr>
    </w:p>
    <w:p w:rsidR="001020AD" w:rsidRDefault="001020AD" w:rsidP="00E74FCA">
      <w:pPr>
        <w:pStyle w:val="ListParagraph"/>
        <w:numPr>
          <w:ilvl w:val="1"/>
          <w:numId w:val="38"/>
        </w:numPr>
        <w:spacing w:line="240" w:lineRule="auto"/>
        <w:ind w:left="709"/>
        <w:jc w:val="both"/>
        <w:rPr>
          <w:rFonts w:ascii="Arial" w:hAnsi="Arial" w:cs="Arial"/>
          <w:b/>
          <w:sz w:val="24"/>
          <w:szCs w:val="24"/>
        </w:rPr>
      </w:pPr>
      <w:r w:rsidRPr="001020AD">
        <w:rPr>
          <w:rFonts w:ascii="Arial" w:hAnsi="Arial" w:cs="Arial"/>
          <w:b/>
          <w:sz w:val="24"/>
          <w:szCs w:val="24"/>
        </w:rPr>
        <w:t>Allegations of misconduct</w:t>
      </w:r>
    </w:p>
    <w:p w:rsidR="00DC099D" w:rsidRPr="001020AD" w:rsidRDefault="00DC099D" w:rsidP="00DC099D">
      <w:pPr>
        <w:pStyle w:val="ListParagraph"/>
        <w:spacing w:line="240" w:lineRule="auto"/>
        <w:ind w:left="709"/>
        <w:jc w:val="both"/>
        <w:rPr>
          <w:rFonts w:ascii="Arial" w:hAnsi="Arial" w:cs="Arial"/>
          <w:b/>
          <w:sz w:val="24"/>
          <w:szCs w:val="24"/>
        </w:rPr>
      </w:pPr>
    </w:p>
    <w:p w:rsidR="002F0ADB" w:rsidRPr="00977661" w:rsidRDefault="002F0ADB" w:rsidP="00E74FCA">
      <w:pPr>
        <w:pStyle w:val="ListParagraph"/>
        <w:numPr>
          <w:ilvl w:val="2"/>
          <w:numId w:val="38"/>
        </w:numPr>
        <w:spacing w:line="240" w:lineRule="auto"/>
        <w:ind w:left="709"/>
        <w:jc w:val="both"/>
        <w:rPr>
          <w:rFonts w:ascii="Arial" w:hAnsi="Arial" w:cs="Arial"/>
          <w:sz w:val="24"/>
          <w:szCs w:val="24"/>
        </w:rPr>
      </w:pPr>
      <w:r w:rsidRPr="00977661">
        <w:rPr>
          <w:rFonts w:ascii="Arial" w:hAnsi="Arial" w:cs="Arial"/>
          <w:sz w:val="24"/>
          <w:szCs w:val="24"/>
        </w:rPr>
        <w:t xml:space="preserve">The SAR is not intended to apportion blame or manage allegations against staff. If an issue of this nature arises, the member of staff will be managed under the employing organisation’s HR </w:t>
      </w:r>
      <w:r w:rsidR="00251245">
        <w:rPr>
          <w:rFonts w:ascii="Arial" w:hAnsi="Arial" w:cs="Arial"/>
          <w:sz w:val="24"/>
          <w:szCs w:val="24"/>
        </w:rPr>
        <w:t>processes, and in line with the Local Area Designated Officer (LADO) policy.</w:t>
      </w:r>
    </w:p>
    <w:p w:rsidR="00DD6621" w:rsidRPr="001020AD" w:rsidRDefault="00DD6621" w:rsidP="00E74FCA">
      <w:pPr>
        <w:pStyle w:val="ListParagraph"/>
        <w:spacing w:line="240" w:lineRule="auto"/>
        <w:ind w:left="709"/>
        <w:jc w:val="both"/>
        <w:rPr>
          <w:rFonts w:ascii="Arial" w:hAnsi="Arial" w:cs="Arial"/>
          <w:b/>
          <w:sz w:val="24"/>
          <w:szCs w:val="24"/>
        </w:rPr>
      </w:pPr>
    </w:p>
    <w:p w:rsidR="001020AD" w:rsidRDefault="00A851CA" w:rsidP="00E74FCA">
      <w:pPr>
        <w:pStyle w:val="ListParagraph"/>
        <w:numPr>
          <w:ilvl w:val="1"/>
          <w:numId w:val="38"/>
        </w:numPr>
        <w:spacing w:line="240" w:lineRule="auto"/>
        <w:ind w:left="709"/>
        <w:jc w:val="both"/>
        <w:rPr>
          <w:rFonts w:ascii="Arial" w:hAnsi="Arial" w:cs="Arial"/>
          <w:b/>
          <w:sz w:val="24"/>
          <w:szCs w:val="24"/>
        </w:rPr>
      </w:pPr>
      <w:r w:rsidRPr="001020AD">
        <w:rPr>
          <w:rFonts w:ascii="Arial" w:hAnsi="Arial" w:cs="Arial"/>
          <w:b/>
          <w:sz w:val="24"/>
          <w:szCs w:val="24"/>
        </w:rPr>
        <w:t>Timescales</w:t>
      </w:r>
    </w:p>
    <w:p w:rsidR="00E74FCA" w:rsidRPr="001020AD" w:rsidRDefault="00E74FCA" w:rsidP="00E74FCA">
      <w:pPr>
        <w:pStyle w:val="ListParagraph"/>
        <w:spacing w:line="240" w:lineRule="auto"/>
        <w:ind w:left="709"/>
        <w:jc w:val="both"/>
        <w:rPr>
          <w:rFonts w:ascii="Arial" w:hAnsi="Arial" w:cs="Arial"/>
          <w:b/>
          <w:sz w:val="24"/>
          <w:szCs w:val="24"/>
        </w:rPr>
      </w:pPr>
    </w:p>
    <w:p w:rsidR="009E6060" w:rsidRPr="00977661" w:rsidRDefault="00A1249F" w:rsidP="00E74FCA">
      <w:pPr>
        <w:pStyle w:val="ListParagraph"/>
        <w:numPr>
          <w:ilvl w:val="2"/>
          <w:numId w:val="38"/>
        </w:numPr>
        <w:spacing w:line="240" w:lineRule="auto"/>
        <w:ind w:left="709"/>
        <w:jc w:val="both"/>
        <w:rPr>
          <w:rFonts w:ascii="Arial" w:hAnsi="Arial" w:cs="Arial"/>
          <w:sz w:val="24"/>
          <w:szCs w:val="24"/>
        </w:rPr>
      </w:pPr>
      <w:r w:rsidRPr="00977661">
        <w:rPr>
          <w:rFonts w:ascii="Arial" w:hAnsi="Arial" w:cs="Arial"/>
          <w:sz w:val="24"/>
          <w:szCs w:val="24"/>
        </w:rPr>
        <w:t>The lead reviewer will be responsible for ensuring completion of the SAR</w:t>
      </w:r>
      <w:r w:rsidR="004636CC" w:rsidRPr="00977661">
        <w:rPr>
          <w:rFonts w:ascii="Arial" w:hAnsi="Arial" w:cs="Arial"/>
          <w:sz w:val="24"/>
          <w:szCs w:val="24"/>
        </w:rPr>
        <w:t xml:space="preserve"> and sharing the report</w:t>
      </w:r>
      <w:r w:rsidRPr="00977661">
        <w:rPr>
          <w:rFonts w:ascii="Arial" w:hAnsi="Arial" w:cs="Arial"/>
          <w:sz w:val="24"/>
          <w:szCs w:val="24"/>
        </w:rPr>
        <w:t xml:space="preserve"> </w:t>
      </w:r>
      <w:r w:rsidR="004636CC" w:rsidRPr="00977661">
        <w:rPr>
          <w:rFonts w:ascii="Arial" w:hAnsi="Arial" w:cs="Arial"/>
          <w:sz w:val="24"/>
          <w:szCs w:val="24"/>
        </w:rPr>
        <w:t>within the recommended six months from the date that the SAR commences</w:t>
      </w:r>
      <w:r w:rsidRPr="00977661">
        <w:rPr>
          <w:rFonts w:ascii="Arial" w:hAnsi="Arial" w:cs="Arial"/>
          <w:sz w:val="24"/>
          <w:szCs w:val="24"/>
        </w:rPr>
        <w:t xml:space="preserve">. If the lead reviewer believes that this is not possible, due to </w:t>
      </w:r>
      <w:r w:rsidR="00D51B42">
        <w:rPr>
          <w:rFonts w:ascii="Arial" w:hAnsi="Arial" w:cs="Arial"/>
          <w:sz w:val="24"/>
          <w:szCs w:val="24"/>
        </w:rPr>
        <w:t>potential</w:t>
      </w:r>
      <w:r w:rsidRPr="00977661">
        <w:rPr>
          <w:rFonts w:ascii="Arial" w:hAnsi="Arial" w:cs="Arial"/>
          <w:sz w:val="24"/>
          <w:szCs w:val="24"/>
        </w:rPr>
        <w:t xml:space="preserve"> prejudice </w:t>
      </w:r>
      <w:r w:rsidR="00D51B42">
        <w:rPr>
          <w:rFonts w:ascii="Arial" w:hAnsi="Arial" w:cs="Arial"/>
          <w:sz w:val="24"/>
          <w:szCs w:val="24"/>
        </w:rPr>
        <w:t xml:space="preserve">regarding </w:t>
      </w:r>
      <w:r w:rsidRPr="00977661">
        <w:rPr>
          <w:rFonts w:ascii="Arial" w:hAnsi="Arial" w:cs="Arial"/>
          <w:sz w:val="24"/>
          <w:szCs w:val="24"/>
        </w:rPr>
        <w:t>related criminal proceedings</w:t>
      </w:r>
      <w:r w:rsidR="004636CC" w:rsidRPr="00977661">
        <w:rPr>
          <w:rFonts w:ascii="Arial" w:hAnsi="Arial" w:cs="Arial"/>
          <w:sz w:val="24"/>
          <w:szCs w:val="24"/>
        </w:rPr>
        <w:t>, an alternative timescale should be agreed with the Chair of the SAR sub-group.</w:t>
      </w:r>
    </w:p>
    <w:p w:rsidR="00DD6621" w:rsidRPr="009E6060" w:rsidRDefault="00DD6621" w:rsidP="00E74FCA">
      <w:pPr>
        <w:pStyle w:val="ListParagraph"/>
        <w:spacing w:line="240" w:lineRule="auto"/>
        <w:ind w:left="709"/>
        <w:jc w:val="both"/>
        <w:rPr>
          <w:rFonts w:ascii="Arial" w:hAnsi="Arial" w:cs="Arial"/>
          <w:b/>
          <w:sz w:val="24"/>
          <w:szCs w:val="24"/>
        </w:rPr>
      </w:pPr>
    </w:p>
    <w:p w:rsidR="00557A3E" w:rsidRPr="00977661" w:rsidRDefault="00D51B42" w:rsidP="00E74FCA">
      <w:pPr>
        <w:pStyle w:val="ListParagraph"/>
        <w:numPr>
          <w:ilvl w:val="2"/>
          <w:numId w:val="38"/>
        </w:numPr>
        <w:spacing w:line="240" w:lineRule="auto"/>
        <w:ind w:left="709"/>
        <w:jc w:val="both"/>
        <w:rPr>
          <w:rFonts w:ascii="Arial" w:hAnsi="Arial" w:cs="Arial"/>
          <w:sz w:val="24"/>
          <w:szCs w:val="24"/>
        </w:rPr>
      </w:pPr>
      <w:r>
        <w:rPr>
          <w:rFonts w:ascii="Arial" w:hAnsi="Arial" w:cs="Arial"/>
          <w:sz w:val="24"/>
          <w:szCs w:val="24"/>
        </w:rPr>
        <w:t>The SAR Group</w:t>
      </w:r>
      <w:r w:rsidR="00557A3E" w:rsidRPr="00977661">
        <w:rPr>
          <w:rFonts w:ascii="Arial" w:hAnsi="Arial" w:cs="Arial"/>
          <w:sz w:val="24"/>
          <w:szCs w:val="24"/>
        </w:rPr>
        <w:t xml:space="preserve"> will monitor compliance with the agreed timescales.</w:t>
      </w:r>
    </w:p>
    <w:p w:rsidR="00DD6621" w:rsidRPr="00DD6621" w:rsidRDefault="00DD6621" w:rsidP="00E74FCA">
      <w:pPr>
        <w:pStyle w:val="ListParagraph"/>
        <w:spacing w:line="240" w:lineRule="auto"/>
        <w:ind w:left="709"/>
        <w:rPr>
          <w:rFonts w:ascii="Arial" w:hAnsi="Arial" w:cs="Arial"/>
          <w:b/>
          <w:sz w:val="24"/>
          <w:szCs w:val="24"/>
        </w:rPr>
      </w:pPr>
    </w:p>
    <w:p w:rsidR="009E6060" w:rsidRDefault="004C7F9E" w:rsidP="00E74FCA">
      <w:pPr>
        <w:pStyle w:val="ListParagraph"/>
        <w:numPr>
          <w:ilvl w:val="1"/>
          <w:numId w:val="38"/>
        </w:numPr>
        <w:spacing w:line="240" w:lineRule="auto"/>
        <w:ind w:left="709"/>
        <w:jc w:val="both"/>
        <w:rPr>
          <w:rFonts w:ascii="Arial" w:hAnsi="Arial" w:cs="Arial"/>
          <w:b/>
          <w:sz w:val="24"/>
          <w:szCs w:val="24"/>
        </w:rPr>
      </w:pPr>
      <w:r w:rsidRPr="009E6060">
        <w:rPr>
          <w:rFonts w:ascii="Arial" w:hAnsi="Arial" w:cs="Arial"/>
          <w:b/>
          <w:sz w:val="24"/>
          <w:szCs w:val="24"/>
        </w:rPr>
        <w:t>Methodology</w:t>
      </w:r>
    </w:p>
    <w:p w:rsidR="00E74FCA" w:rsidRPr="009E6060" w:rsidRDefault="00E74FCA" w:rsidP="00E74FCA">
      <w:pPr>
        <w:pStyle w:val="ListParagraph"/>
        <w:spacing w:line="240" w:lineRule="auto"/>
        <w:ind w:left="709"/>
        <w:jc w:val="both"/>
        <w:rPr>
          <w:rFonts w:ascii="Arial" w:hAnsi="Arial" w:cs="Arial"/>
          <w:b/>
          <w:sz w:val="24"/>
          <w:szCs w:val="24"/>
        </w:rPr>
      </w:pPr>
    </w:p>
    <w:p w:rsidR="00156225" w:rsidRPr="00977661" w:rsidRDefault="004C7F9E" w:rsidP="00E74FCA">
      <w:pPr>
        <w:pStyle w:val="ListParagraph"/>
        <w:numPr>
          <w:ilvl w:val="2"/>
          <w:numId w:val="38"/>
        </w:numPr>
        <w:spacing w:line="240" w:lineRule="auto"/>
        <w:ind w:left="709"/>
        <w:jc w:val="both"/>
        <w:rPr>
          <w:rFonts w:ascii="Arial" w:hAnsi="Arial" w:cs="Arial"/>
          <w:sz w:val="24"/>
          <w:szCs w:val="24"/>
        </w:rPr>
      </w:pPr>
      <w:r w:rsidRPr="00977661">
        <w:rPr>
          <w:rFonts w:ascii="Arial" w:hAnsi="Arial" w:cs="Arial"/>
          <w:sz w:val="24"/>
          <w:szCs w:val="24"/>
        </w:rPr>
        <w:t xml:space="preserve">Irrespective </w:t>
      </w:r>
      <w:r w:rsidR="00020412" w:rsidRPr="00977661">
        <w:rPr>
          <w:rFonts w:ascii="Arial" w:hAnsi="Arial" w:cs="Arial"/>
          <w:sz w:val="24"/>
          <w:szCs w:val="24"/>
        </w:rPr>
        <w:t>of the methodology chosen, all reviews should apply the following principles:</w:t>
      </w:r>
    </w:p>
    <w:p w:rsidR="009E6060" w:rsidRPr="009E6060" w:rsidRDefault="009E6060" w:rsidP="00E74FCA">
      <w:pPr>
        <w:pStyle w:val="ListParagraph"/>
        <w:spacing w:line="240" w:lineRule="auto"/>
        <w:ind w:left="709"/>
        <w:jc w:val="both"/>
        <w:rPr>
          <w:rFonts w:ascii="Arial" w:hAnsi="Arial" w:cs="Arial"/>
          <w:b/>
          <w:sz w:val="24"/>
          <w:szCs w:val="24"/>
        </w:rPr>
      </w:pPr>
    </w:p>
    <w:p w:rsidR="00020412" w:rsidRDefault="00020412" w:rsidP="00E74FCA">
      <w:pPr>
        <w:pStyle w:val="ListParagraph"/>
        <w:numPr>
          <w:ilvl w:val="0"/>
          <w:numId w:val="19"/>
        </w:numPr>
        <w:spacing w:line="240" w:lineRule="auto"/>
        <w:ind w:left="709"/>
        <w:jc w:val="both"/>
        <w:rPr>
          <w:rFonts w:ascii="Arial" w:hAnsi="Arial" w:cs="Arial"/>
          <w:sz w:val="24"/>
          <w:szCs w:val="24"/>
        </w:rPr>
      </w:pPr>
      <w:r w:rsidRPr="00F5498C">
        <w:rPr>
          <w:rFonts w:ascii="Arial" w:hAnsi="Arial" w:cs="Arial"/>
          <w:sz w:val="24"/>
          <w:szCs w:val="24"/>
        </w:rPr>
        <w:t xml:space="preserve">There should be a culture of continuous learning and improvement across the organisations that </w:t>
      </w:r>
      <w:proofErr w:type="gramStart"/>
      <w:r w:rsidRPr="00F5498C">
        <w:rPr>
          <w:rFonts w:ascii="Arial" w:hAnsi="Arial" w:cs="Arial"/>
          <w:sz w:val="24"/>
          <w:szCs w:val="24"/>
        </w:rPr>
        <w:t>work</w:t>
      </w:r>
      <w:proofErr w:type="gramEnd"/>
      <w:r w:rsidRPr="00F5498C">
        <w:rPr>
          <w:rFonts w:ascii="Arial" w:hAnsi="Arial" w:cs="Arial"/>
          <w:sz w:val="24"/>
          <w:szCs w:val="24"/>
        </w:rPr>
        <w:t xml:space="preserve"> together to safeguard and promote the wellbeing and empowerment of adults, identifying opportunities to draw on what works and promote good practice</w:t>
      </w:r>
      <w:r w:rsidR="00DC099D">
        <w:rPr>
          <w:rFonts w:ascii="Arial" w:hAnsi="Arial" w:cs="Arial"/>
          <w:sz w:val="24"/>
          <w:szCs w:val="24"/>
        </w:rPr>
        <w:t>.</w:t>
      </w:r>
    </w:p>
    <w:p w:rsidR="00DC099D" w:rsidRPr="00F5498C" w:rsidRDefault="00DC099D" w:rsidP="00DC099D">
      <w:pPr>
        <w:pStyle w:val="ListParagraph"/>
        <w:spacing w:line="240" w:lineRule="auto"/>
        <w:ind w:left="709"/>
        <w:jc w:val="both"/>
        <w:rPr>
          <w:rFonts w:ascii="Arial" w:hAnsi="Arial" w:cs="Arial"/>
          <w:sz w:val="24"/>
          <w:szCs w:val="24"/>
        </w:rPr>
      </w:pPr>
    </w:p>
    <w:p w:rsidR="00020412" w:rsidRDefault="00020412" w:rsidP="00E74FCA">
      <w:pPr>
        <w:pStyle w:val="ListParagraph"/>
        <w:numPr>
          <w:ilvl w:val="0"/>
          <w:numId w:val="19"/>
        </w:numPr>
        <w:spacing w:line="240" w:lineRule="auto"/>
        <w:ind w:left="709"/>
        <w:jc w:val="both"/>
        <w:rPr>
          <w:rFonts w:ascii="Arial" w:hAnsi="Arial" w:cs="Arial"/>
          <w:sz w:val="24"/>
          <w:szCs w:val="24"/>
        </w:rPr>
      </w:pPr>
      <w:r w:rsidRPr="00F5498C">
        <w:rPr>
          <w:rFonts w:ascii="Arial" w:hAnsi="Arial" w:cs="Arial"/>
          <w:sz w:val="24"/>
          <w:szCs w:val="24"/>
        </w:rPr>
        <w:t>The approach taken to reviews should be proportionate according to the scale and level of complexity of the issues being examined</w:t>
      </w:r>
      <w:r w:rsidR="00DC099D">
        <w:rPr>
          <w:rFonts w:ascii="Arial" w:hAnsi="Arial" w:cs="Arial"/>
          <w:sz w:val="24"/>
          <w:szCs w:val="24"/>
        </w:rPr>
        <w:t>.</w:t>
      </w:r>
    </w:p>
    <w:p w:rsidR="00DC099D" w:rsidRPr="00DC099D" w:rsidRDefault="00DC099D" w:rsidP="00DC099D">
      <w:pPr>
        <w:pStyle w:val="ListParagraph"/>
        <w:rPr>
          <w:rFonts w:ascii="Arial" w:hAnsi="Arial" w:cs="Arial"/>
          <w:sz w:val="24"/>
          <w:szCs w:val="24"/>
        </w:rPr>
      </w:pPr>
    </w:p>
    <w:p w:rsidR="00020412" w:rsidRDefault="00020412" w:rsidP="00E74FCA">
      <w:pPr>
        <w:pStyle w:val="ListParagraph"/>
        <w:numPr>
          <w:ilvl w:val="0"/>
          <w:numId w:val="19"/>
        </w:numPr>
        <w:spacing w:line="240" w:lineRule="auto"/>
        <w:ind w:left="709"/>
        <w:jc w:val="both"/>
        <w:rPr>
          <w:rFonts w:ascii="Arial" w:hAnsi="Arial" w:cs="Arial"/>
          <w:sz w:val="24"/>
          <w:szCs w:val="24"/>
        </w:rPr>
      </w:pPr>
      <w:r w:rsidRPr="00F5498C">
        <w:rPr>
          <w:rFonts w:ascii="Arial" w:hAnsi="Arial" w:cs="Arial"/>
          <w:sz w:val="24"/>
          <w:szCs w:val="24"/>
        </w:rPr>
        <w:t>Reviews of serious cases should be led by individuals who are independent of the case under review and of the organisations whose actions are being reviewed</w:t>
      </w:r>
      <w:r w:rsidR="00DC099D">
        <w:rPr>
          <w:rFonts w:ascii="Arial" w:hAnsi="Arial" w:cs="Arial"/>
          <w:sz w:val="24"/>
          <w:szCs w:val="24"/>
        </w:rPr>
        <w:t>.</w:t>
      </w:r>
    </w:p>
    <w:p w:rsidR="00DC099D" w:rsidRPr="00DC099D" w:rsidRDefault="00DC099D" w:rsidP="00DC099D">
      <w:pPr>
        <w:pStyle w:val="ListParagraph"/>
        <w:rPr>
          <w:rFonts w:ascii="Arial" w:hAnsi="Arial" w:cs="Arial"/>
          <w:sz w:val="24"/>
          <w:szCs w:val="24"/>
        </w:rPr>
      </w:pPr>
    </w:p>
    <w:p w:rsidR="00020412" w:rsidRDefault="00020412" w:rsidP="00E74FCA">
      <w:pPr>
        <w:pStyle w:val="ListParagraph"/>
        <w:numPr>
          <w:ilvl w:val="0"/>
          <w:numId w:val="19"/>
        </w:numPr>
        <w:spacing w:line="240" w:lineRule="auto"/>
        <w:ind w:left="709"/>
        <w:jc w:val="both"/>
        <w:rPr>
          <w:rFonts w:ascii="Arial" w:hAnsi="Arial" w:cs="Arial"/>
          <w:sz w:val="24"/>
          <w:szCs w:val="24"/>
        </w:rPr>
      </w:pPr>
      <w:r w:rsidRPr="00F5498C">
        <w:rPr>
          <w:rFonts w:ascii="Arial" w:hAnsi="Arial" w:cs="Arial"/>
          <w:sz w:val="24"/>
          <w:szCs w:val="24"/>
        </w:rPr>
        <w:t>Professionals should be involved fully in reviews and invited to contribute their perspectives without fear of being blamed for actions they took in good faith</w:t>
      </w:r>
      <w:r w:rsidR="00DC099D">
        <w:rPr>
          <w:rFonts w:ascii="Arial" w:hAnsi="Arial" w:cs="Arial"/>
          <w:sz w:val="24"/>
          <w:szCs w:val="24"/>
        </w:rPr>
        <w:t>.</w:t>
      </w:r>
    </w:p>
    <w:p w:rsidR="00DC099D" w:rsidRPr="00DC099D" w:rsidRDefault="00DC099D" w:rsidP="00DC099D">
      <w:pPr>
        <w:pStyle w:val="ListParagraph"/>
        <w:rPr>
          <w:rFonts w:ascii="Arial" w:hAnsi="Arial" w:cs="Arial"/>
          <w:sz w:val="24"/>
          <w:szCs w:val="24"/>
        </w:rPr>
      </w:pPr>
    </w:p>
    <w:p w:rsidR="00B52055" w:rsidRDefault="00020412" w:rsidP="00E74FCA">
      <w:pPr>
        <w:pStyle w:val="ListParagraph"/>
        <w:numPr>
          <w:ilvl w:val="0"/>
          <w:numId w:val="19"/>
        </w:numPr>
        <w:spacing w:line="240" w:lineRule="auto"/>
        <w:ind w:left="709"/>
        <w:jc w:val="both"/>
        <w:rPr>
          <w:rFonts w:ascii="Arial" w:hAnsi="Arial" w:cs="Arial"/>
          <w:sz w:val="24"/>
          <w:szCs w:val="24"/>
        </w:rPr>
      </w:pPr>
      <w:r w:rsidRPr="00F5498C">
        <w:rPr>
          <w:rFonts w:ascii="Arial" w:hAnsi="Arial" w:cs="Arial"/>
          <w:sz w:val="24"/>
          <w:szCs w:val="24"/>
        </w:rPr>
        <w:t>Families should be invited to contribute to reviews. They should understand how they are going to be involved and their expectations should be managed appropriately and sensitively</w:t>
      </w:r>
      <w:r w:rsidRPr="00F5498C">
        <w:rPr>
          <w:rStyle w:val="FootnoteReference"/>
          <w:rFonts w:ascii="Arial" w:hAnsi="Arial" w:cs="Arial"/>
          <w:sz w:val="24"/>
          <w:szCs w:val="24"/>
        </w:rPr>
        <w:footnoteReference w:id="5"/>
      </w:r>
      <w:r w:rsidR="00DD6621">
        <w:rPr>
          <w:rFonts w:ascii="Arial" w:hAnsi="Arial" w:cs="Arial"/>
          <w:sz w:val="24"/>
          <w:szCs w:val="24"/>
        </w:rPr>
        <w:t>.</w:t>
      </w:r>
    </w:p>
    <w:p w:rsidR="00B52055" w:rsidRDefault="00B52055">
      <w:pPr>
        <w:rPr>
          <w:rFonts w:ascii="Arial" w:hAnsi="Arial" w:cs="Arial"/>
          <w:sz w:val="24"/>
          <w:szCs w:val="24"/>
        </w:rPr>
      </w:pPr>
      <w:r>
        <w:rPr>
          <w:rFonts w:ascii="Arial" w:hAnsi="Arial" w:cs="Arial"/>
          <w:sz w:val="24"/>
          <w:szCs w:val="24"/>
        </w:rPr>
        <w:br w:type="page"/>
      </w:r>
    </w:p>
    <w:p w:rsidR="009E6060" w:rsidRDefault="00200C16" w:rsidP="00E74FCA">
      <w:pPr>
        <w:pStyle w:val="ListParagraph"/>
        <w:numPr>
          <w:ilvl w:val="0"/>
          <w:numId w:val="29"/>
        </w:numPr>
        <w:spacing w:line="240" w:lineRule="auto"/>
        <w:ind w:left="426" w:hanging="426"/>
        <w:jc w:val="both"/>
        <w:rPr>
          <w:rFonts w:ascii="Arial" w:hAnsi="Arial" w:cs="Arial"/>
          <w:b/>
          <w:sz w:val="28"/>
          <w:szCs w:val="28"/>
        </w:rPr>
      </w:pPr>
      <w:r w:rsidRPr="009E6060">
        <w:rPr>
          <w:rFonts w:ascii="Arial" w:hAnsi="Arial" w:cs="Arial"/>
          <w:b/>
          <w:sz w:val="28"/>
          <w:szCs w:val="28"/>
        </w:rPr>
        <w:lastRenderedPageBreak/>
        <w:t>C</w:t>
      </w:r>
      <w:r w:rsidR="00F37913" w:rsidRPr="009E6060">
        <w:rPr>
          <w:rFonts w:ascii="Arial" w:hAnsi="Arial" w:cs="Arial"/>
          <w:b/>
          <w:sz w:val="28"/>
          <w:szCs w:val="28"/>
        </w:rPr>
        <w:t>onducting a SAR</w:t>
      </w:r>
      <w:r w:rsidRPr="009E6060">
        <w:rPr>
          <w:rFonts w:ascii="Arial" w:hAnsi="Arial" w:cs="Arial"/>
          <w:b/>
          <w:sz w:val="28"/>
          <w:szCs w:val="28"/>
        </w:rPr>
        <w:t xml:space="preserve"> alongside other reviews</w:t>
      </w:r>
    </w:p>
    <w:p w:rsidR="00DD6621" w:rsidRDefault="00DD6621" w:rsidP="00FF1588">
      <w:pPr>
        <w:pStyle w:val="ListParagraph"/>
        <w:spacing w:line="240" w:lineRule="auto"/>
        <w:jc w:val="both"/>
        <w:rPr>
          <w:rFonts w:ascii="Arial" w:hAnsi="Arial" w:cs="Arial"/>
          <w:b/>
          <w:sz w:val="28"/>
          <w:szCs w:val="28"/>
        </w:rPr>
      </w:pPr>
    </w:p>
    <w:p w:rsidR="009E6060" w:rsidRPr="00DD6621" w:rsidRDefault="00B02D69" w:rsidP="00E74FCA">
      <w:pPr>
        <w:pStyle w:val="ListParagraph"/>
        <w:numPr>
          <w:ilvl w:val="1"/>
          <w:numId w:val="39"/>
        </w:numPr>
        <w:spacing w:line="240" w:lineRule="auto"/>
        <w:ind w:left="709"/>
        <w:jc w:val="both"/>
        <w:rPr>
          <w:rFonts w:ascii="Arial" w:hAnsi="Arial" w:cs="Arial"/>
          <w:b/>
          <w:sz w:val="28"/>
          <w:szCs w:val="28"/>
        </w:rPr>
      </w:pPr>
      <w:r w:rsidRPr="009E6060">
        <w:rPr>
          <w:rFonts w:ascii="Arial" w:hAnsi="Arial" w:cs="Arial"/>
          <w:sz w:val="24"/>
          <w:szCs w:val="24"/>
        </w:rPr>
        <w:t>This policy acknowledges the interfaces with other organisations, particularly those with a statutory responsibility to investigate specific types of incidents which may involve the delivery of healthcare and therefore can coincide with serious incident investigations led by the health service. In doing so, it recognises that a variety of investigation methodologies may be applied and promotes the ever increasing need to work collaboratively in an effort to draw lessons to inform systematic learning and improvement.  Ideally, only one investigation should be undertaken (by a team comprising representatives of relevant agencies) to meet the needs/requirements of all parties.</w:t>
      </w:r>
    </w:p>
    <w:p w:rsidR="00DD6621" w:rsidRPr="009E6060" w:rsidRDefault="00DD6621" w:rsidP="00E74FCA">
      <w:pPr>
        <w:pStyle w:val="ListParagraph"/>
        <w:spacing w:line="240" w:lineRule="auto"/>
        <w:ind w:left="709"/>
        <w:jc w:val="both"/>
        <w:rPr>
          <w:rFonts w:ascii="Arial" w:hAnsi="Arial" w:cs="Arial"/>
          <w:b/>
          <w:sz w:val="28"/>
          <w:szCs w:val="28"/>
        </w:rPr>
      </w:pPr>
    </w:p>
    <w:p w:rsidR="009E6060" w:rsidRPr="00DD6621" w:rsidRDefault="00B02D69" w:rsidP="00E74FCA">
      <w:pPr>
        <w:pStyle w:val="ListParagraph"/>
        <w:numPr>
          <w:ilvl w:val="1"/>
          <w:numId w:val="39"/>
        </w:numPr>
        <w:spacing w:line="240" w:lineRule="auto"/>
        <w:ind w:left="709"/>
        <w:jc w:val="both"/>
        <w:rPr>
          <w:rFonts w:ascii="Arial" w:hAnsi="Arial" w:cs="Arial"/>
          <w:b/>
          <w:sz w:val="28"/>
          <w:szCs w:val="28"/>
        </w:rPr>
      </w:pPr>
      <w:r w:rsidRPr="009E6060">
        <w:rPr>
          <w:rFonts w:ascii="Arial" w:hAnsi="Arial" w:cs="Arial"/>
          <w:sz w:val="24"/>
          <w:szCs w:val="24"/>
        </w:rPr>
        <w:t xml:space="preserve">The other statutory investigation framework is Serious Incident (SI) in health: </w:t>
      </w:r>
      <w:hyperlink r:id="rId14" w:history="1">
        <w:r w:rsidRPr="009E6060">
          <w:rPr>
            <w:rStyle w:val="Hyperlink"/>
            <w:rFonts w:ascii="Arial" w:hAnsi="Arial" w:cs="Arial"/>
            <w:sz w:val="24"/>
            <w:szCs w:val="24"/>
          </w:rPr>
          <w:t>https://www.england.nhs.uk/wp-content/uploads/2015/04/serious-incidnt-framwrk-upd.pdf</w:t>
        </w:r>
      </w:hyperlink>
      <w:r w:rsidRPr="009E6060">
        <w:rPr>
          <w:rFonts w:ascii="Arial" w:hAnsi="Arial" w:cs="Arial"/>
          <w:sz w:val="24"/>
          <w:szCs w:val="24"/>
        </w:rPr>
        <w:t xml:space="preserve"> </w:t>
      </w:r>
    </w:p>
    <w:p w:rsidR="00DD6621" w:rsidRPr="00DD6621" w:rsidRDefault="00DD6621" w:rsidP="00E74FCA">
      <w:pPr>
        <w:pStyle w:val="ListParagraph"/>
        <w:spacing w:line="240" w:lineRule="auto"/>
        <w:ind w:left="709"/>
        <w:rPr>
          <w:rFonts w:ascii="Arial" w:hAnsi="Arial" w:cs="Arial"/>
          <w:b/>
          <w:sz w:val="28"/>
          <w:szCs w:val="28"/>
        </w:rPr>
      </w:pPr>
    </w:p>
    <w:p w:rsidR="009E6060" w:rsidRPr="00DD6621" w:rsidRDefault="00F34D63" w:rsidP="00E74FCA">
      <w:pPr>
        <w:pStyle w:val="ListParagraph"/>
        <w:numPr>
          <w:ilvl w:val="1"/>
          <w:numId w:val="39"/>
        </w:numPr>
        <w:spacing w:line="240" w:lineRule="auto"/>
        <w:ind w:left="709"/>
        <w:jc w:val="both"/>
        <w:rPr>
          <w:rFonts w:ascii="Arial" w:hAnsi="Arial" w:cs="Arial"/>
          <w:b/>
          <w:sz w:val="28"/>
          <w:szCs w:val="28"/>
        </w:rPr>
      </w:pPr>
      <w:r w:rsidRPr="009E6060">
        <w:rPr>
          <w:rFonts w:ascii="Arial" w:hAnsi="Arial" w:cs="Arial"/>
          <w:sz w:val="24"/>
          <w:szCs w:val="24"/>
        </w:rPr>
        <w:t>The Learning Disability Mortality Review programme (</w:t>
      </w:r>
      <w:proofErr w:type="spellStart"/>
      <w:r w:rsidRPr="009E6060">
        <w:rPr>
          <w:rFonts w:ascii="Arial" w:hAnsi="Arial" w:cs="Arial"/>
          <w:sz w:val="24"/>
          <w:szCs w:val="24"/>
        </w:rPr>
        <w:t>LeDeR</w:t>
      </w:r>
      <w:proofErr w:type="spellEnd"/>
      <w:r w:rsidRPr="009E6060">
        <w:rPr>
          <w:rFonts w:ascii="Arial" w:hAnsi="Arial" w:cs="Arial"/>
          <w:sz w:val="24"/>
          <w:szCs w:val="24"/>
        </w:rPr>
        <w:t xml:space="preserve"> programme) has been implemented to review the deaths of people with a learning disability. Whilst this type of review is not statutory, key learning will be gleaned from such investigations and should be taken into consideration if one is running alongside a SAR.</w:t>
      </w:r>
    </w:p>
    <w:p w:rsidR="00DD6621" w:rsidRPr="00DD6621" w:rsidRDefault="00DD6621" w:rsidP="00E74FCA">
      <w:pPr>
        <w:pStyle w:val="ListParagraph"/>
        <w:spacing w:line="240" w:lineRule="auto"/>
        <w:ind w:left="709"/>
        <w:rPr>
          <w:rFonts w:ascii="Arial" w:hAnsi="Arial" w:cs="Arial"/>
          <w:b/>
          <w:sz w:val="28"/>
          <w:szCs w:val="28"/>
        </w:rPr>
      </w:pPr>
    </w:p>
    <w:p w:rsidR="009E6060" w:rsidRPr="00DD6621" w:rsidRDefault="00B02D69" w:rsidP="00E74FCA">
      <w:pPr>
        <w:pStyle w:val="ListParagraph"/>
        <w:numPr>
          <w:ilvl w:val="1"/>
          <w:numId w:val="39"/>
        </w:numPr>
        <w:spacing w:line="240" w:lineRule="auto"/>
        <w:ind w:left="709"/>
        <w:jc w:val="both"/>
        <w:rPr>
          <w:rFonts w:ascii="Arial" w:hAnsi="Arial" w:cs="Arial"/>
          <w:b/>
          <w:sz w:val="28"/>
          <w:szCs w:val="28"/>
        </w:rPr>
      </w:pPr>
      <w:r w:rsidRPr="009E6060">
        <w:rPr>
          <w:rFonts w:ascii="Arial" w:hAnsi="Arial" w:cs="Arial"/>
          <w:sz w:val="24"/>
          <w:szCs w:val="24"/>
        </w:rPr>
        <w:t>The lead reviewer/Chair will be responsible for making contact with the Chair of any other review in order to avoid duplication, explore the feasibility of jointly commissioning certain aspects of the review and aligning the reviews where practical.</w:t>
      </w:r>
    </w:p>
    <w:p w:rsidR="00DD6621" w:rsidRPr="00DD6621" w:rsidRDefault="00DD6621" w:rsidP="00E74FCA">
      <w:pPr>
        <w:pStyle w:val="ListParagraph"/>
        <w:spacing w:line="240" w:lineRule="auto"/>
        <w:ind w:left="709"/>
        <w:rPr>
          <w:rFonts w:ascii="Arial" w:hAnsi="Arial" w:cs="Arial"/>
          <w:b/>
          <w:sz w:val="28"/>
          <w:szCs w:val="28"/>
        </w:rPr>
      </w:pPr>
    </w:p>
    <w:p w:rsidR="00200C16" w:rsidRPr="00DD6621" w:rsidRDefault="00F34D63" w:rsidP="00E74FCA">
      <w:pPr>
        <w:pStyle w:val="ListParagraph"/>
        <w:numPr>
          <w:ilvl w:val="1"/>
          <w:numId w:val="39"/>
        </w:numPr>
        <w:spacing w:line="240" w:lineRule="auto"/>
        <w:ind w:left="709"/>
        <w:jc w:val="both"/>
        <w:rPr>
          <w:rFonts w:ascii="Arial" w:hAnsi="Arial" w:cs="Arial"/>
          <w:b/>
          <w:sz w:val="28"/>
          <w:szCs w:val="28"/>
        </w:rPr>
      </w:pPr>
      <w:r w:rsidRPr="009E6060">
        <w:rPr>
          <w:rFonts w:ascii="Arial" w:hAnsi="Arial" w:cs="Arial"/>
          <w:sz w:val="24"/>
          <w:szCs w:val="24"/>
        </w:rPr>
        <w:t>Where relevant t</w:t>
      </w:r>
      <w:r w:rsidR="00200C16" w:rsidRPr="009E6060">
        <w:rPr>
          <w:rFonts w:ascii="Arial" w:hAnsi="Arial" w:cs="Arial"/>
          <w:sz w:val="24"/>
          <w:szCs w:val="24"/>
        </w:rPr>
        <w:t>he lead reviewer should seek advice from the police or Crown Prosecution Service</w:t>
      </w:r>
      <w:r w:rsidR="008B152A" w:rsidRPr="009E6060">
        <w:rPr>
          <w:rFonts w:ascii="Arial" w:hAnsi="Arial" w:cs="Arial"/>
          <w:sz w:val="24"/>
          <w:szCs w:val="24"/>
        </w:rPr>
        <w:t xml:space="preserve"> (CPS)</w:t>
      </w:r>
      <w:r w:rsidR="00200C16" w:rsidRPr="009E6060">
        <w:rPr>
          <w:rFonts w:ascii="Arial" w:hAnsi="Arial" w:cs="Arial"/>
          <w:sz w:val="24"/>
          <w:szCs w:val="24"/>
        </w:rPr>
        <w:t xml:space="preserve"> to ensure that the review will not prejudice criminal proceedings. The police or CPS will be responsible for advising whether the review should be postponed until the criminal case is concluded. </w:t>
      </w:r>
    </w:p>
    <w:p w:rsidR="00DD6621" w:rsidRPr="00DD6621" w:rsidRDefault="00DD6621" w:rsidP="00FF1588">
      <w:pPr>
        <w:pStyle w:val="ListParagraph"/>
        <w:spacing w:line="240" w:lineRule="auto"/>
        <w:rPr>
          <w:rFonts w:ascii="Arial" w:hAnsi="Arial" w:cs="Arial"/>
          <w:b/>
          <w:sz w:val="28"/>
          <w:szCs w:val="28"/>
        </w:rPr>
      </w:pPr>
    </w:p>
    <w:p w:rsidR="001B47DE" w:rsidRDefault="00A44961" w:rsidP="00E74FCA">
      <w:pPr>
        <w:pStyle w:val="ListParagraph"/>
        <w:numPr>
          <w:ilvl w:val="0"/>
          <w:numId w:val="29"/>
        </w:numPr>
        <w:spacing w:line="240" w:lineRule="auto"/>
        <w:ind w:left="426" w:hanging="426"/>
        <w:jc w:val="both"/>
        <w:rPr>
          <w:rFonts w:ascii="Arial" w:hAnsi="Arial" w:cs="Arial"/>
          <w:b/>
          <w:sz w:val="28"/>
          <w:szCs w:val="28"/>
        </w:rPr>
      </w:pPr>
      <w:r w:rsidRPr="009E6060">
        <w:rPr>
          <w:rFonts w:ascii="Arial" w:hAnsi="Arial" w:cs="Arial"/>
          <w:b/>
          <w:sz w:val="28"/>
          <w:szCs w:val="28"/>
        </w:rPr>
        <w:t>Sharing Information</w:t>
      </w:r>
    </w:p>
    <w:p w:rsidR="001B47DE" w:rsidRPr="001B47DE" w:rsidRDefault="001B47DE" w:rsidP="001B47DE">
      <w:pPr>
        <w:pStyle w:val="ListParagraph"/>
        <w:spacing w:line="240" w:lineRule="auto"/>
        <w:jc w:val="both"/>
        <w:rPr>
          <w:rFonts w:ascii="Arial" w:hAnsi="Arial" w:cs="Arial"/>
          <w:b/>
          <w:sz w:val="28"/>
          <w:szCs w:val="28"/>
        </w:rPr>
      </w:pPr>
    </w:p>
    <w:p w:rsidR="009E6060" w:rsidRDefault="0010574C" w:rsidP="00E74FCA">
      <w:pPr>
        <w:pStyle w:val="ListParagraph"/>
        <w:numPr>
          <w:ilvl w:val="1"/>
          <w:numId w:val="40"/>
        </w:numPr>
        <w:spacing w:line="240" w:lineRule="auto"/>
        <w:ind w:left="709" w:hanging="709"/>
        <w:jc w:val="both"/>
        <w:rPr>
          <w:rFonts w:ascii="Arial" w:hAnsi="Arial" w:cs="Arial"/>
          <w:sz w:val="24"/>
          <w:szCs w:val="24"/>
        </w:rPr>
      </w:pPr>
      <w:r w:rsidRPr="00DD6621">
        <w:rPr>
          <w:rFonts w:ascii="Arial" w:hAnsi="Arial" w:cs="Arial"/>
          <w:sz w:val="24"/>
          <w:szCs w:val="24"/>
        </w:rPr>
        <w:t xml:space="preserve">Section 45 of the Care Act </w:t>
      </w:r>
      <w:r w:rsidR="00176939" w:rsidRPr="00DD6621">
        <w:rPr>
          <w:rFonts w:ascii="Arial" w:hAnsi="Arial" w:cs="Arial"/>
          <w:sz w:val="24"/>
          <w:szCs w:val="24"/>
        </w:rPr>
        <w:t xml:space="preserve">places a legal duty on organisations to comply with requests for information that are received from Safeguarding Adults Boards that </w:t>
      </w:r>
      <w:r w:rsidR="00FA4969" w:rsidRPr="00DD6621">
        <w:rPr>
          <w:rFonts w:ascii="Arial" w:hAnsi="Arial" w:cs="Arial"/>
          <w:sz w:val="24"/>
          <w:szCs w:val="24"/>
        </w:rPr>
        <w:t>assist with reviews</w:t>
      </w:r>
      <w:r w:rsidR="00176939" w:rsidRPr="00DD6621">
        <w:rPr>
          <w:rFonts w:ascii="Arial" w:hAnsi="Arial" w:cs="Arial"/>
          <w:sz w:val="24"/>
          <w:szCs w:val="24"/>
        </w:rPr>
        <w:t>.</w:t>
      </w:r>
    </w:p>
    <w:p w:rsidR="00DD6621" w:rsidRPr="00DD6621" w:rsidRDefault="00DD6621" w:rsidP="00E74FCA">
      <w:pPr>
        <w:pStyle w:val="ListParagraph"/>
        <w:spacing w:line="240" w:lineRule="auto"/>
        <w:ind w:left="709" w:hanging="709"/>
        <w:jc w:val="both"/>
        <w:rPr>
          <w:rFonts w:ascii="Arial" w:hAnsi="Arial" w:cs="Arial"/>
          <w:sz w:val="24"/>
          <w:szCs w:val="24"/>
        </w:rPr>
      </w:pPr>
    </w:p>
    <w:p w:rsidR="00B52055" w:rsidRDefault="00420BA4" w:rsidP="00E74FCA">
      <w:pPr>
        <w:pStyle w:val="ListParagraph"/>
        <w:numPr>
          <w:ilvl w:val="1"/>
          <w:numId w:val="40"/>
        </w:numPr>
        <w:spacing w:line="240" w:lineRule="auto"/>
        <w:ind w:left="709" w:hanging="709"/>
        <w:jc w:val="both"/>
        <w:rPr>
          <w:rFonts w:ascii="Arial" w:hAnsi="Arial" w:cs="Arial"/>
          <w:sz w:val="24"/>
          <w:szCs w:val="24"/>
        </w:rPr>
      </w:pPr>
      <w:r w:rsidRPr="00DD6621">
        <w:rPr>
          <w:rFonts w:ascii="Arial" w:hAnsi="Arial" w:cs="Arial"/>
          <w:sz w:val="24"/>
          <w:szCs w:val="24"/>
        </w:rPr>
        <w:t>Organisations are still required to give due consideration to the Data Protection Act 1998</w:t>
      </w:r>
      <w:r w:rsidR="00042827" w:rsidRPr="00DD6621">
        <w:rPr>
          <w:rFonts w:ascii="Arial" w:hAnsi="Arial" w:cs="Arial"/>
          <w:sz w:val="24"/>
          <w:szCs w:val="24"/>
        </w:rPr>
        <w:t xml:space="preserve">, but this should not be used as a reason to withhold information. </w:t>
      </w:r>
    </w:p>
    <w:p w:rsidR="00B52055" w:rsidRDefault="00B52055">
      <w:pPr>
        <w:rPr>
          <w:rFonts w:ascii="Arial" w:hAnsi="Arial" w:cs="Arial"/>
          <w:sz w:val="24"/>
          <w:szCs w:val="24"/>
        </w:rPr>
      </w:pPr>
      <w:r>
        <w:rPr>
          <w:rFonts w:ascii="Arial" w:hAnsi="Arial" w:cs="Arial"/>
          <w:sz w:val="24"/>
          <w:szCs w:val="24"/>
        </w:rPr>
        <w:br w:type="page"/>
      </w:r>
    </w:p>
    <w:p w:rsidR="009C4E23" w:rsidRDefault="00A44961" w:rsidP="00E74FCA">
      <w:pPr>
        <w:pStyle w:val="ListParagraph"/>
        <w:numPr>
          <w:ilvl w:val="0"/>
          <w:numId w:val="29"/>
        </w:numPr>
        <w:spacing w:line="240" w:lineRule="auto"/>
        <w:ind w:left="426" w:hanging="426"/>
        <w:jc w:val="both"/>
        <w:rPr>
          <w:rFonts w:ascii="Arial" w:hAnsi="Arial" w:cs="Arial"/>
          <w:b/>
          <w:sz w:val="28"/>
          <w:szCs w:val="28"/>
        </w:rPr>
      </w:pPr>
      <w:r w:rsidRPr="009E6060">
        <w:rPr>
          <w:rFonts w:ascii="Arial" w:hAnsi="Arial" w:cs="Arial"/>
          <w:b/>
          <w:sz w:val="28"/>
          <w:szCs w:val="28"/>
        </w:rPr>
        <w:lastRenderedPageBreak/>
        <w:t>Learning from Safeguarding Adult Reviews</w:t>
      </w:r>
    </w:p>
    <w:p w:rsidR="00DD6621" w:rsidRDefault="00DD6621" w:rsidP="00FF1588">
      <w:pPr>
        <w:pStyle w:val="ListParagraph"/>
        <w:spacing w:line="240" w:lineRule="auto"/>
        <w:jc w:val="both"/>
        <w:rPr>
          <w:rFonts w:ascii="Arial" w:hAnsi="Arial" w:cs="Arial"/>
          <w:b/>
          <w:sz w:val="28"/>
          <w:szCs w:val="28"/>
        </w:rPr>
      </w:pPr>
    </w:p>
    <w:p w:rsidR="009C4E23" w:rsidRPr="00DD6621" w:rsidRDefault="0010574C" w:rsidP="00E74FCA">
      <w:pPr>
        <w:pStyle w:val="ListParagraph"/>
        <w:numPr>
          <w:ilvl w:val="1"/>
          <w:numId w:val="41"/>
        </w:numPr>
        <w:spacing w:line="240" w:lineRule="auto"/>
        <w:ind w:left="709"/>
        <w:jc w:val="both"/>
        <w:rPr>
          <w:rFonts w:ascii="Arial" w:hAnsi="Arial" w:cs="Arial"/>
          <w:b/>
          <w:sz w:val="28"/>
          <w:szCs w:val="28"/>
        </w:rPr>
      </w:pPr>
      <w:r w:rsidRPr="009C4E23">
        <w:rPr>
          <w:rFonts w:ascii="Arial" w:eastAsia="Times New Roman" w:hAnsi="Arial" w:cs="Arial"/>
          <w:color w:val="000000"/>
          <w:sz w:val="24"/>
          <w:szCs w:val="24"/>
          <w:lang w:val="en" w:eastAsia="en-GB"/>
        </w:rPr>
        <w:t>The SAR report is considered final when signed off by the Chair of the TSAB.</w:t>
      </w:r>
    </w:p>
    <w:p w:rsidR="00DD6621" w:rsidRPr="009C4E23" w:rsidRDefault="00DD6621" w:rsidP="00E74FCA">
      <w:pPr>
        <w:pStyle w:val="ListParagraph"/>
        <w:spacing w:line="240" w:lineRule="auto"/>
        <w:ind w:left="709"/>
        <w:jc w:val="both"/>
        <w:rPr>
          <w:rFonts w:ascii="Arial" w:hAnsi="Arial" w:cs="Arial"/>
          <w:b/>
          <w:sz w:val="28"/>
          <w:szCs w:val="28"/>
        </w:rPr>
      </w:pPr>
    </w:p>
    <w:p w:rsidR="009C4E23" w:rsidRPr="00DD6621" w:rsidRDefault="00170ED4" w:rsidP="00E74FCA">
      <w:pPr>
        <w:pStyle w:val="ListParagraph"/>
        <w:numPr>
          <w:ilvl w:val="1"/>
          <w:numId w:val="41"/>
        </w:numPr>
        <w:spacing w:line="240" w:lineRule="auto"/>
        <w:ind w:left="709"/>
        <w:jc w:val="both"/>
        <w:rPr>
          <w:rFonts w:ascii="Arial" w:hAnsi="Arial" w:cs="Arial"/>
          <w:b/>
          <w:sz w:val="28"/>
          <w:szCs w:val="28"/>
        </w:rPr>
      </w:pPr>
      <w:r w:rsidRPr="009C4E23">
        <w:rPr>
          <w:rFonts w:ascii="Arial" w:eastAsia="Times New Roman" w:hAnsi="Arial" w:cs="Arial"/>
          <w:color w:val="000000"/>
          <w:sz w:val="24"/>
          <w:szCs w:val="24"/>
          <w:lang w:val="en" w:eastAsia="en-GB"/>
        </w:rPr>
        <w:t>The TSAB Manager will ensure that the SAR report will be presented to the TSAB as soon as is practical after sign off. If this does not fit in with the existing meeting schedule, the Chair of TSAB may call an extraordinary meeting of the TSAB.</w:t>
      </w:r>
    </w:p>
    <w:p w:rsidR="00DD6621" w:rsidRPr="00DD6621" w:rsidRDefault="00DD6621" w:rsidP="00E74FCA">
      <w:pPr>
        <w:pStyle w:val="ListParagraph"/>
        <w:spacing w:line="240" w:lineRule="auto"/>
        <w:ind w:left="709"/>
        <w:rPr>
          <w:rFonts w:ascii="Arial" w:hAnsi="Arial" w:cs="Arial"/>
          <w:b/>
          <w:sz w:val="28"/>
          <w:szCs w:val="28"/>
        </w:rPr>
      </w:pPr>
    </w:p>
    <w:p w:rsidR="009C4E23" w:rsidRPr="00DD6621" w:rsidRDefault="00170ED4" w:rsidP="00E74FCA">
      <w:pPr>
        <w:pStyle w:val="ListParagraph"/>
        <w:numPr>
          <w:ilvl w:val="1"/>
          <w:numId w:val="41"/>
        </w:numPr>
        <w:spacing w:line="240" w:lineRule="auto"/>
        <w:ind w:left="709"/>
        <w:jc w:val="both"/>
        <w:rPr>
          <w:rFonts w:ascii="Arial" w:hAnsi="Arial" w:cs="Arial"/>
          <w:b/>
          <w:sz w:val="28"/>
          <w:szCs w:val="28"/>
        </w:rPr>
      </w:pPr>
      <w:r w:rsidRPr="009C4E23">
        <w:rPr>
          <w:rFonts w:ascii="Arial" w:hAnsi="Arial" w:cs="Arial"/>
          <w:sz w:val="24"/>
          <w:szCs w:val="24"/>
        </w:rPr>
        <w:t>The Pe</w:t>
      </w:r>
      <w:r w:rsidR="0092157A" w:rsidRPr="009C4E23">
        <w:rPr>
          <w:rFonts w:ascii="Arial" w:hAnsi="Arial" w:cs="Arial"/>
          <w:sz w:val="24"/>
          <w:szCs w:val="24"/>
        </w:rPr>
        <w:t xml:space="preserve">rformance, Policy and Audit Group </w:t>
      </w:r>
      <w:r w:rsidRPr="009C4E23">
        <w:rPr>
          <w:rFonts w:ascii="Arial" w:hAnsi="Arial" w:cs="Arial"/>
          <w:sz w:val="24"/>
          <w:szCs w:val="24"/>
        </w:rPr>
        <w:t>has responsibility for assuring that actions i</w:t>
      </w:r>
      <w:r w:rsidR="000E4E12" w:rsidRPr="009C4E23">
        <w:rPr>
          <w:rFonts w:ascii="Arial" w:hAnsi="Arial" w:cs="Arial"/>
          <w:sz w:val="24"/>
          <w:szCs w:val="24"/>
        </w:rPr>
        <w:t>dentified within the report are completed,</w:t>
      </w:r>
      <w:r w:rsidRPr="009C4E23">
        <w:rPr>
          <w:rFonts w:ascii="Arial" w:hAnsi="Arial" w:cs="Arial"/>
          <w:sz w:val="24"/>
          <w:szCs w:val="24"/>
        </w:rPr>
        <w:t xml:space="preserve"> and will seek evidence to demonstrate that learning has been embedded within the organisation.</w:t>
      </w:r>
    </w:p>
    <w:p w:rsidR="00DD6621" w:rsidRPr="00DD6621" w:rsidRDefault="00DD6621" w:rsidP="00E74FCA">
      <w:pPr>
        <w:pStyle w:val="ListParagraph"/>
        <w:spacing w:line="240" w:lineRule="auto"/>
        <w:ind w:left="709"/>
        <w:rPr>
          <w:rFonts w:ascii="Arial" w:hAnsi="Arial" w:cs="Arial"/>
          <w:b/>
          <w:sz w:val="28"/>
          <w:szCs w:val="28"/>
        </w:rPr>
      </w:pPr>
    </w:p>
    <w:p w:rsidR="00DD6621" w:rsidRPr="00DD6621" w:rsidRDefault="00170ED4" w:rsidP="00E74FCA">
      <w:pPr>
        <w:pStyle w:val="ListParagraph"/>
        <w:numPr>
          <w:ilvl w:val="1"/>
          <w:numId w:val="41"/>
        </w:numPr>
        <w:spacing w:line="240" w:lineRule="auto"/>
        <w:ind w:left="709"/>
        <w:jc w:val="both"/>
        <w:rPr>
          <w:rFonts w:ascii="Arial" w:hAnsi="Arial" w:cs="Arial"/>
          <w:b/>
          <w:sz w:val="28"/>
          <w:szCs w:val="28"/>
        </w:rPr>
      </w:pPr>
      <w:r w:rsidRPr="009C4E23">
        <w:rPr>
          <w:rFonts w:ascii="Arial" w:hAnsi="Arial" w:cs="Arial"/>
          <w:sz w:val="24"/>
          <w:szCs w:val="24"/>
        </w:rPr>
        <w:t xml:space="preserve">The </w:t>
      </w:r>
      <w:r w:rsidR="00D51B42">
        <w:rPr>
          <w:rFonts w:ascii="Arial" w:hAnsi="Arial" w:cs="Arial"/>
          <w:sz w:val="24"/>
          <w:szCs w:val="24"/>
        </w:rPr>
        <w:t>TSAB</w:t>
      </w:r>
      <w:r w:rsidRPr="009C4E23">
        <w:rPr>
          <w:rFonts w:ascii="Arial" w:hAnsi="Arial" w:cs="Arial"/>
          <w:sz w:val="24"/>
          <w:szCs w:val="24"/>
        </w:rPr>
        <w:t xml:space="preserve"> will escalate issues of non-compliance</w:t>
      </w:r>
      <w:r w:rsidR="00D51B42">
        <w:rPr>
          <w:rFonts w:ascii="Arial" w:hAnsi="Arial" w:cs="Arial"/>
          <w:sz w:val="24"/>
          <w:szCs w:val="24"/>
        </w:rPr>
        <w:t xml:space="preserve"> regarding the actions</w:t>
      </w:r>
      <w:r w:rsidRPr="009C4E23">
        <w:rPr>
          <w:rFonts w:ascii="Arial" w:hAnsi="Arial" w:cs="Arial"/>
          <w:sz w:val="24"/>
          <w:szCs w:val="24"/>
        </w:rPr>
        <w:t xml:space="preserve"> to the</w:t>
      </w:r>
      <w:r w:rsidR="00D51B42">
        <w:rPr>
          <w:rFonts w:ascii="Arial" w:hAnsi="Arial" w:cs="Arial"/>
          <w:sz w:val="24"/>
          <w:szCs w:val="24"/>
        </w:rPr>
        <w:t xml:space="preserve"> relevant organisation</w:t>
      </w:r>
      <w:r w:rsidRPr="009C4E23">
        <w:rPr>
          <w:rFonts w:ascii="Arial" w:hAnsi="Arial" w:cs="Arial"/>
          <w:sz w:val="24"/>
          <w:szCs w:val="24"/>
        </w:rPr>
        <w:t>.</w:t>
      </w:r>
    </w:p>
    <w:p w:rsidR="00DD6621" w:rsidRPr="00DD6621" w:rsidRDefault="00DD6621" w:rsidP="00E74FCA">
      <w:pPr>
        <w:pStyle w:val="ListParagraph"/>
        <w:spacing w:line="240" w:lineRule="auto"/>
        <w:ind w:left="709"/>
        <w:rPr>
          <w:rFonts w:ascii="Arial" w:hAnsi="Arial" w:cs="Arial"/>
          <w:sz w:val="24"/>
          <w:szCs w:val="24"/>
        </w:rPr>
      </w:pPr>
    </w:p>
    <w:p w:rsidR="00DD6621" w:rsidRPr="00DD6621" w:rsidRDefault="00940D0A" w:rsidP="00E74FCA">
      <w:pPr>
        <w:pStyle w:val="ListParagraph"/>
        <w:numPr>
          <w:ilvl w:val="1"/>
          <w:numId w:val="41"/>
        </w:numPr>
        <w:spacing w:line="240" w:lineRule="auto"/>
        <w:ind w:left="709"/>
        <w:jc w:val="both"/>
        <w:rPr>
          <w:rFonts w:ascii="Arial" w:hAnsi="Arial" w:cs="Arial"/>
          <w:b/>
          <w:sz w:val="28"/>
          <w:szCs w:val="28"/>
        </w:rPr>
      </w:pPr>
      <w:r w:rsidRPr="009C4E23">
        <w:rPr>
          <w:rFonts w:ascii="Arial" w:hAnsi="Arial" w:cs="Arial"/>
          <w:sz w:val="24"/>
          <w:szCs w:val="24"/>
        </w:rPr>
        <w:t>Where appropriate the SAR report will be published on the TSAB website to allow other SABs to learn from our experience.</w:t>
      </w:r>
    </w:p>
    <w:p w:rsidR="00DD6621" w:rsidRPr="00DD6621" w:rsidRDefault="00DD6621" w:rsidP="00E74FCA">
      <w:pPr>
        <w:pStyle w:val="ListParagraph"/>
        <w:spacing w:line="240" w:lineRule="auto"/>
        <w:ind w:left="709"/>
        <w:rPr>
          <w:rFonts w:ascii="Arial" w:hAnsi="Arial" w:cs="Arial"/>
          <w:sz w:val="24"/>
          <w:szCs w:val="24"/>
        </w:rPr>
      </w:pPr>
    </w:p>
    <w:p w:rsidR="0095691E" w:rsidRPr="00DD6621" w:rsidRDefault="0095691E" w:rsidP="00E74FCA">
      <w:pPr>
        <w:pStyle w:val="ListParagraph"/>
        <w:numPr>
          <w:ilvl w:val="1"/>
          <w:numId w:val="41"/>
        </w:numPr>
        <w:spacing w:line="240" w:lineRule="auto"/>
        <w:ind w:left="709"/>
        <w:jc w:val="both"/>
        <w:rPr>
          <w:rFonts w:ascii="Arial" w:hAnsi="Arial" w:cs="Arial"/>
          <w:b/>
          <w:sz w:val="28"/>
          <w:szCs w:val="28"/>
        </w:rPr>
      </w:pPr>
      <w:r w:rsidRPr="009C4E23">
        <w:rPr>
          <w:rFonts w:ascii="Arial" w:hAnsi="Arial" w:cs="Arial"/>
          <w:sz w:val="24"/>
          <w:szCs w:val="24"/>
        </w:rPr>
        <w:t xml:space="preserve">The SAR will only be closed when the TSAB is satisfied that all actions from the SAR action plan has been completed and embedded into practice. </w:t>
      </w:r>
    </w:p>
    <w:p w:rsidR="00DD6621" w:rsidRPr="00DD6621" w:rsidRDefault="00DD6621" w:rsidP="00FF1588">
      <w:pPr>
        <w:pStyle w:val="ListParagraph"/>
        <w:spacing w:line="240" w:lineRule="auto"/>
        <w:rPr>
          <w:rFonts w:ascii="Arial" w:hAnsi="Arial" w:cs="Arial"/>
          <w:b/>
          <w:sz w:val="28"/>
          <w:szCs w:val="28"/>
        </w:rPr>
      </w:pPr>
    </w:p>
    <w:p w:rsidR="009C4E23" w:rsidRDefault="00746935" w:rsidP="00E74FCA">
      <w:pPr>
        <w:pStyle w:val="ListParagraph"/>
        <w:numPr>
          <w:ilvl w:val="0"/>
          <w:numId w:val="29"/>
        </w:numPr>
        <w:spacing w:line="240" w:lineRule="auto"/>
        <w:ind w:left="426" w:hanging="426"/>
        <w:jc w:val="both"/>
        <w:rPr>
          <w:rFonts w:ascii="Arial" w:hAnsi="Arial" w:cs="Arial"/>
          <w:b/>
          <w:sz w:val="28"/>
          <w:szCs w:val="28"/>
        </w:rPr>
      </w:pPr>
      <w:r w:rsidRPr="009C4E23">
        <w:rPr>
          <w:rFonts w:ascii="Arial" w:hAnsi="Arial" w:cs="Arial"/>
          <w:b/>
          <w:sz w:val="28"/>
          <w:szCs w:val="28"/>
        </w:rPr>
        <w:t>Accountability</w:t>
      </w:r>
    </w:p>
    <w:p w:rsidR="00DD6621" w:rsidRDefault="00DD6621" w:rsidP="00FF1588">
      <w:pPr>
        <w:pStyle w:val="ListParagraph"/>
        <w:spacing w:line="240" w:lineRule="auto"/>
        <w:jc w:val="both"/>
        <w:rPr>
          <w:rFonts w:ascii="Arial" w:hAnsi="Arial" w:cs="Arial"/>
          <w:b/>
          <w:sz w:val="28"/>
          <w:szCs w:val="28"/>
        </w:rPr>
      </w:pPr>
    </w:p>
    <w:p w:rsidR="009C4E23" w:rsidRPr="00DD6621" w:rsidRDefault="003F6C24" w:rsidP="00E74FCA">
      <w:pPr>
        <w:pStyle w:val="ListParagraph"/>
        <w:numPr>
          <w:ilvl w:val="1"/>
          <w:numId w:val="42"/>
        </w:numPr>
        <w:spacing w:line="240" w:lineRule="auto"/>
        <w:ind w:left="709"/>
        <w:jc w:val="both"/>
        <w:rPr>
          <w:rFonts w:ascii="Arial" w:hAnsi="Arial" w:cs="Arial"/>
          <w:b/>
          <w:sz w:val="28"/>
          <w:szCs w:val="28"/>
        </w:rPr>
      </w:pPr>
      <w:r w:rsidRPr="009C4E23">
        <w:rPr>
          <w:rFonts w:ascii="Arial" w:hAnsi="Arial" w:cs="Arial"/>
          <w:sz w:val="24"/>
          <w:szCs w:val="24"/>
        </w:rPr>
        <w:t>Terms of reference will be agreed for each review, approved by the Chair of the TSAB and be made available to the public on the TSAB website.</w:t>
      </w:r>
    </w:p>
    <w:p w:rsidR="00DD6621" w:rsidRPr="00DD6621" w:rsidRDefault="00DD6621" w:rsidP="00E74FCA">
      <w:pPr>
        <w:pStyle w:val="ListParagraph"/>
        <w:spacing w:line="240" w:lineRule="auto"/>
        <w:ind w:left="709"/>
        <w:jc w:val="both"/>
        <w:rPr>
          <w:rFonts w:ascii="Arial" w:hAnsi="Arial" w:cs="Arial"/>
          <w:b/>
          <w:sz w:val="28"/>
          <w:szCs w:val="28"/>
        </w:rPr>
      </w:pPr>
    </w:p>
    <w:p w:rsidR="009C4E23" w:rsidRPr="00DD6621" w:rsidRDefault="00746935" w:rsidP="00E74FCA">
      <w:pPr>
        <w:pStyle w:val="ListParagraph"/>
        <w:numPr>
          <w:ilvl w:val="1"/>
          <w:numId w:val="42"/>
        </w:numPr>
        <w:spacing w:line="240" w:lineRule="auto"/>
        <w:ind w:left="709"/>
        <w:jc w:val="both"/>
        <w:rPr>
          <w:rFonts w:ascii="Arial" w:hAnsi="Arial" w:cs="Arial"/>
          <w:b/>
          <w:sz w:val="28"/>
          <w:szCs w:val="28"/>
        </w:rPr>
      </w:pPr>
      <w:r w:rsidRPr="009C4E23">
        <w:rPr>
          <w:rFonts w:ascii="Arial" w:hAnsi="Arial" w:cs="Arial"/>
          <w:sz w:val="24"/>
          <w:szCs w:val="24"/>
        </w:rPr>
        <w:t xml:space="preserve">TSAB will include findings from any SAR undertaken within its annual report, </w:t>
      </w:r>
      <w:r w:rsidR="009A2453" w:rsidRPr="009C4E23">
        <w:rPr>
          <w:rFonts w:ascii="Arial" w:hAnsi="Arial" w:cs="Arial"/>
          <w:sz w:val="24"/>
          <w:szCs w:val="24"/>
        </w:rPr>
        <w:t xml:space="preserve">along with </w:t>
      </w:r>
      <w:r w:rsidRPr="009C4E23">
        <w:rPr>
          <w:rFonts w:ascii="Arial" w:hAnsi="Arial" w:cs="Arial"/>
          <w:sz w:val="24"/>
          <w:szCs w:val="24"/>
        </w:rPr>
        <w:t xml:space="preserve">progress in implementing the recommendations. If TSAB decides not to implement one or more of the recommendations, </w:t>
      </w:r>
      <w:r w:rsidR="009A2453" w:rsidRPr="009C4E23">
        <w:rPr>
          <w:rFonts w:ascii="Arial" w:hAnsi="Arial" w:cs="Arial"/>
          <w:sz w:val="24"/>
          <w:szCs w:val="24"/>
        </w:rPr>
        <w:t>an explanation will be given.</w:t>
      </w:r>
      <w:r w:rsidRPr="009C4E23">
        <w:rPr>
          <w:rFonts w:ascii="Arial" w:hAnsi="Arial" w:cs="Arial"/>
          <w:sz w:val="24"/>
          <w:szCs w:val="24"/>
        </w:rPr>
        <w:t xml:space="preserve"> </w:t>
      </w:r>
    </w:p>
    <w:p w:rsidR="00DD6621" w:rsidRPr="00DD6621" w:rsidRDefault="00DD6621" w:rsidP="00E74FCA">
      <w:pPr>
        <w:pStyle w:val="ListParagraph"/>
        <w:spacing w:line="240" w:lineRule="auto"/>
        <w:ind w:left="709"/>
        <w:rPr>
          <w:rFonts w:ascii="Arial" w:hAnsi="Arial" w:cs="Arial"/>
          <w:b/>
          <w:sz w:val="28"/>
          <w:szCs w:val="28"/>
        </w:rPr>
      </w:pPr>
    </w:p>
    <w:p w:rsidR="00746935" w:rsidRPr="009C4E23" w:rsidRDefault="00746935" w:rsidP="00E74FCA">
      <w:pPr>
        <w:pStyle w:val="ListParagraph"/>
        <w:numPr>
          <w:ilvl w:val="1"/>
          <w:numId w:val="42"/>
        </w:numPr>
        <w:spacing w:line="240" w:lineRule="auto"/>
        <w:ind w:left="709"/>
        <w:jc w:val="both"/>
        <w:rPr>
          <w:rFonts w:ascii="Arial" w:hAnsi="Arial" w:cs="Arial"/>
          <w:b/>
          <w:sz w:val="28"/>
          <w:szCs w:val="28"/>
        </w:rPr>
      </w:pPr>
      <w:r w:rsidRPr="009C4E23">
        <w:rPr>
          <w:rFonts w:ascii="Arial" w:hAnsi="Arial" w:cs="Arial"/>
          <w:sz w:val="24"/>
          <w:szCs w:val="24"/>
        </w:rPr>
        <w:t>TSAB will give consideration to publishing the report of each review</w:t>
      </w:r>
      <w:r w:rsidR="00EE4747" w:rsidRPr="009C4E23">
        <w:rPr>
          <w:rFonts w:ascii="Arial" w:hAnsi="Arial" w:cs="Arial"/>
          <w:sz w:val="24"/>
          <w:szCs w:val="24"/>
        </w:rPr>
        <w:t xml:space="preserve"> on a case by case basis. Consideration will be given to </w:t>
      </w:r>
      <w:r w:rsidRPr="009C4E23">
        <w:rPr>
          <w:rFonts w:ascii="Arial" w:hAnsi="Arial" w:cs="Arial"/>
          <w:sz w:val="24"/>
          <w:szCs w:val="24"/>
        </w:rPr>
        <w:t>the public interest, legal</w:t>
      </w:r>
      <w:r w:rsidR="00EE4747" w:rsidRPr="009C4E23">
        <w:rPr>
          <w:rFonts w:ascii="Arial" w:hAnsi="Arial" w:cs="Arial"/>
          <w:sz w:val="24"/>
          <w:szCs w:val="24"/>
        </w:rPr>
        <w:t xml:space="preserve"> advice</w:t>
      </w:r>
      <w:r w:rsidRPr="009C4E23">
        <w:rPr>
          <w:rFonts w:ascii="Arial" w:hAnsi="Arial" w:cs="Arial"/>
          <w:sz w:val="24"/>
          <w:szCs w:val="24"/>
        </w:rPr>
        <w:t xml:space="preserve"> and co</w:t>
      </w:r>
      <w:r w:rsidR="00EE4747" w:rsidRPr="009C4E23">
        <w:rPr>
          <w:rFonts w:ascii="Arial" w:hAnsi="Arial" w:cs="Arial"/>
          <w:sz w:val="24"/>
          <w:szCs w:val="24"/>
        </w:rPr>
        <w:t>nfidentiality</w:t>
      </w:r>
      <w:r w:rsidRPr="009C4E23">
        <w:rPr>
          <w:rFonts w:ascii="Arial" w:hAnsi="Arial" w:cs="Arial"/>
          <w:sz w:val="24"/>
          <w:szCs w:val="24"/>
        </w:rPr>
        <w:t>. This may mean that some sections of the report are redacted.</w:t>
      </w:r>
    </w:p>
    <w:p w:rsidR="00746935" w:rsidRPr="00F5498C" w:rsidRDefault="00746935" w:rsidP="0062499E">
      <w:pPr>
        <w:jc w:val="both"/>
        <w:rPr>
          <w:rFonts w:ascii="Arial" w:hAnsi="Arial" w:cs="Arial"/>
          <w:sz w:val="24"/>
          <w:szCs w:val="24"/>
        </w:rPr>
      </w:pPr>
    </w:p>
    <w:p w:rsidR="00E02059" w:rsidRDefault="00E023A4" w:rsidP="0062499E">
      <w:pPr>
        <w:jc w:val="both"/>
        <w:rPr>
          <w:rFonts w:ascii="Arial" w:hAnsi="Arial" w:cs="Arial"/>
          <w:b/>
          <w:sz w:val="24"/>
          <w:szCs w:val="24"/>
        </w:rPr>
      </w:pPr>
      <w:r>
        <w:rPr>
          <w:rFonts w:ascii="Arial" w:hAnsi="Arial" w:cs="Arial"/>
          <w:b/>
          <w:sz w:val="24"/>
          <w:szCs w:val="24"/>
        </w:rPr>
        <w:br w:type="page"/>
      </w:r>
    </w:p>
    <w:p w:rsidR="002E27B2" w:rsidRDefault="002E27B2" w:rsidP="002E27B2">
      <w:r>
        <w:rPr>
          <w:noProof/>
          <w:szCs w:val="28"/>
          <w:lang w:eastAsia="en-GB"/>
        </w:rPr>
        <w:lastRenderedPageBreak/>
        <w:drawing>
          <wp:anchor distT="0" distB="0" distL="114300" distR="114300" simplePos="0" relativeHeight="251724800" behindDoc="0" locked="0" layoutInCell="1" allowOverlap="1" wp14:anchorId="15F03100" wp14:editId="3A949589">
            <wp:simplePos x="0" y="0"/>
            <wp:positionH relativeFrom="column">
              <wp:posOffset>1675130</wp:posOffset>
            </wp:positionH>
            <wp:positionV relativeFrom="paragraph">
              <wp:posOffset>-474345</wp:posOffset>
            </wp:positionV>
            <wp:extent cx="2037080" cy="6457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08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98C">
        <w:rPr>
          <w:rFonts w:ascii="Arial" w:hAnsi="Arial" w:cs="Arial"/>
          <w:b/>
          <w:sz w:val="24"/>
          <w:szCs w:val="24"/>
        </w:rPr>
        <w:t>Appendix 1</w:t>
      </w:r>
    </w:p>
    <w:p w:rsidR="00E02059" w:rsidRPr="005C2669" w:rsidRDefault="00E02059" w:rsidP="002E27B2">
      <w:pPr>
        <w:jc w:val="center"/>
        <w:rPr>
          <w:rFonts w:ascii="Arial" w:hAnsi="Arial" w:cs="Arial"/>
          <w:i/>
          <w:sz w:val="20"/>
          <w:szCs w:val="20"/>
        </w:rPr>
      </w:pPr>
      <w:r>
        <w:t>“</w:t>
      </w:r>
      <w:r w:rsidRPr="005C2669">
        <w:rPr>
          <w:rFonts w:ascii="Arial" w:hAnsi="Arial" w:cs="Arial"/>
          <w:i/>
          <w:sz w:val="20"/>
          <w:szCs w:val="20"/>
        </w:rPr>
        <w:t>To work in partnership, preventing abuse and ensuring excellent practice and timely responses to the safety and protection of individuals or groups within our communities”</w:t>
      </w:r>
    </w:p>
    <w:p w:rsidR="00E02059" w:rsidRDefault="00E02059" w:rsidP="00E02059">
      <w:pPr>
        <w:rPr>
          <w:rFonts w:ascii="Arial" w:hAnsi="Arial" w:cs="Arial"/>
          <w:b/>
          <w:sz w:val="28"/>
          <w:szCs w:val="28"/>
        </w:rPr>
      </w:pPr>
      <w:r w:rsidRPr="009A4F19">
        <w:rPr>
          <w:rFonts w:ascii="Arial" w:hAnsi="Arial" w:cs="Arial"/>
          <w:b/>
          <w:sz w:val="28"/>
          <w:szCs w:val="28"/>
        </w:rPr>
        <w:t>Safeguarding Adult Review</w:t>
      </w:r>
      <w:r>
        <w:rPr>
          <w:rFonts w:ascii="Arial" w:hAnsi="Arial" w:cs="Arial"/>
          <w:b/>
          <w:sz w:val="28"/>
          <w:szCs w:val="28"/>
        </w:rPr>
        <w:t xml:space="preserve"> Request Form</w:t>
      </w:r>
    </w:p>
    <w:p w:rsidR="00E02059" w:rsidRDefault="00E02059" w:rsidP="00E02059">
      <w:pPr>
        <w:rPr>
          <w:rFonts w:ascii="Arial" w:hAnsi="Arial" w:cs="Arial"/>
          <w:sz w:val="24"/>
          <w:szCs w:val="24"/>
        </w:rPr>
      </w:pPr>
      <w:r>
        <w:rPr>
          <w:rFonts w:ascii="Arial" w:hAnsi="Arial" w:cs="Arial"/>
          <w:sz w:val="24"/>
          <w:szCs w:val="24"/>
        </w:rPr>
        <w:t xml:space="preserve">Complete this form if you believe that an adult at risk has died or would have died if it were not for intervention, as a result of abuse or neglect. </w:t>
      </w:r>
    </w:p>
    <w:p w:rsidR="00E02059" w:rsidRPr="00E836AB" w:rsidRDefault="00E02059" w:rsidP="00E02059">
      <w:pPr>
        <w:rPr>
          <w:rFonts w:ascii="Arial" w:hAnsi="Arial" w:cs="Arial"/>
          <w:sz w:val="24"/>
          <w:szCs w:val="24"/>
        </w:rPr>
      </w:pPr>
      <w:r>
        <w:rPr>
          <w:rFonts w:ascii="Arial" w:hAnsi="Arial" w:cs="Arial"/>
          <w:sz w:val="24"/>
          <w:szCs w:val="24"/>
        </w:rPr>
        <w:t xml:space="preserve">For further information please see the Safeguarding Adult Review policy or contact the Safeguarding Adults Board Manager at </w:t>
      </w:r>
      <w:hyperlink r:id="rId15" w:history="1">
        <w:r w:rsidRPr="00DF56A6">
          <w:rPr>
            <w:rStyle w:val="Hyperlink"/>
            <w:rFonts w:ascii="Arial" w:hAnsi="Arial" w:cs="Arial"/>
            <w:sz w:val="24"/>
            <w:szCs w:val="24"/>
          </w:rPr>
          <w:t>TSAB@thurrock.gov.uk</w:t>
        </w:r>
      </w:hyperlink>
      <w:r w:rsidR="000B5754">
        <w:rPr>
          <w:rFonts w:ascii="Arial" w:hAnsi="Arial" w:cs="Arial"/>
          <w:sz w:val="24"/>
          <w:szCs w:val="24"/>
        </w:rPr>
        <w:t xml:space="preserve"> or 01375 659713</w:t>
      </w:r>
      <w:r>
        <w:rPr>
          <w:rFonts w:ascii="Arial" w:hAnsi="Arial" w:cs="Arial"/>
          <w:sz w:val="24"/>
          <w:szCs w:val="24"/>
        </w:rPr>
        <w:t>.</w:t>
      </w:r>
    </w:p>
    <w:tbl>
      <w:tblPr>
        <w:tblStyle w:val="TableGrid"/>
        <w:tblW w:w="0" w:type="auto"/>
        <w:tblLook w:val="04A0" w:firstRow="1" w:lastRow="0" w:firstColumn="1" w:lastColumn="0" w:noHBand="0" w:noVBand="1"/>
      </w:tblPr>
      <w:tblGrid>
        <w:gridCol w:w="2660"/>
        <w:gridCol w:w="709"/>
        <w:gridCol w:w="708"/>
        <w:gridCol w:w="1874"/>
        <w:gridCol w:w="961"/>
        <w:gridCol w:w="1038"/>
        <w:gridCol w:w="1292"/>
      </w:tblGrid>
      <w:tr w:rsidR="00E02059" w:rsidRPr="00F5498C" w:rsidTr="00E02059">
        <w:tc>
          <w:tcPr>
            <w:tcW w:w="9242" w:type="dxa"/>
            <w:gridSpan w:val="7"/>
            <w:shd w:val="clear" w:color="auto" w:fill="92D050"/>
          </w:tcPr>
          <w:p w:rsidR="00E02059" w:rsidRPr="00D8130F" w:rsidRDefault="00E02059" w:rsidP="00E02059">
            <w:pPr>
              <w:pStyle w:val="ListParagraph"/>
              <w:numPr>
                <w:ilvl w:val="0"/>
                <w:numId w:val="44"/>
              </w:numPr>
              <w:rPr>
                <w:rFonts w:ascii="Arial" w:hAnsi="Arial" w:cs="Arial"/>
                <w:b/>
                <w:sz w:val="28"/>
                <w:szCs w:val="28"/>
              </w:rPr>
            </w:pPr>
            <w:r w:rsidRPr="00D8130F">
              <w:rPr>
                <w:rFonts w:ascii="Arial" w:hAnsi="Arial" w:cs="Arial"/>
                <w:b/>
                <w:sz w:val="28"/>
                <w:szCs w:val="28"/>
              </w:rPr>
              <w:t>Details of the Adult</w:t>
            </w:r>
          </w:p>
          <w:p w:rsidR="00E02059" w:rsidRPr="00F5498C" w:rsidRDefault="00E02059" w:rsidP="00E02059">
            <w:pPr>
              <w:rPr>
                <w:rFonts w:ascii="Arial" w:hAnsi="Arial" w:cs="Arial"/>
                <w:b/>
                <w:sz w:val="28"/>
                <w:szCs w:val="28"/>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First name</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Preferred name</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Surname</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Pr>
                <w:rFonts w:ascii="Arial" w:hAnsi="Arial" w:cs="Arial"/>
                <w:b/>
              </w:rPr>
              <w:t>Address</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Date of Birth</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Date of Death (if applicable)</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Ethnicity</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Religion</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Pr>
                <w:rFonts w:ascii="Arial" w:hAnsi="Arial" w:cs="Arial"/>
                <w:b/>
              </w:rPr>
              <w:t>GP Name</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Default="00E02059" w:rsidP="00E02059">
            <w:pPr>
              <w:rPr>
                <w:rFonts w:ascii="Arial" w:hAnsi="Arial" w:cs="Arial"/>
                <w:b/>
              </w:rPr>
            </w:pPr>
            <w:r>
              <w:rPr>
                <w:rFonts w:ascii="Arial" w:hAnsi="Arial" w:cs="Arial"/>
                <w:b/>
              </w:rPr>
              <w:t>GP Practice and Address</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Default="00E02059" w:rsidP="00E02059">
            <w:pPr>
              <w:rPr>
                <w:rFonts w:ascii="Arial" w:hAnsi="Arial" w:cs="Arial"/>
                <w:b/>
              </w:rPr>
            </w:pPr>
            <w:r>
              <w:rPr>
                <w:rFonts w:ascii="Arial" w:hAnsi="Arial" w:cs="Arial"/>
                <w:b/>
              </w:rPr>
              <w:t>Was the adult subject to a DoLS?</w:t>
            </w:r>
          </w:p>
        </w:tc>
        <w:tc>
          <w:tcPr>
            <w:tcW w:w="709" w:type="dxa"/>
          </w:tcPr>
          <w:p w:rsidR="00E02059" w:rsidRPr="00F5498C" w:rsidRDefault="00E02059" w:rsidP="00E02059">
            <w:pPr>
              <w:rPr>
                <w:rFonts w:ascii="Arial" w:hAnsi="Arial" w:cs="Arial"/>
                <w:sz w:val="24"/>
                <w:szCs w:val="24"/>
              </w:rPr>
            </w:pPr>
            <w:r>
              <w:rPr>
                <w:rFonts w:ascii="Arial" w:hAnsi="Arial" w:cs="Arial"/>
                <w:sz w:val="24"/>
                <w:szCs w:val="24"/>
              </w:rPr>
              <w:t>Yes</w:t>
            </w:r>
          </w:p>
        </w:tc>
        <w:tc>
          <w:tcPr>
            <w:tcW w:w="708" w:type="dxa"/>
          </w:tcPr>
          <w:p w:rsidR="00E02059" w:rsidRPr="00F5498C" w:rsidRDefault="00E02059" w:rsidP="00E02059">
            <w:pPr>
              <w:rPr>
                <w:rFonts w:ascii="Arial" w:hAnsi="Arial" w:cs="Arial"/>
                <w:sz w:val="24"/>
                <w:szCs w:val="24"/>
              </w:rPr>
            </w:pPr>
            <w:r>
              <w:rPr>
                <w:rFonts w:ascii="Arial" w:hAnsi="Arial" w:cs="Arial"/>
                <w:sz w:val="24"/>
                <w:szCs w:val="24"/>
              </w:rPr>
              <w:t>No</w:t>
            </w:r>
          </w:p>
        </w:tc>
        <w:tc>
          <w:tcPr>
            <w:tcW w:w="2835" w:type="dxa"/>
            <w:gridSpan w:val="2"/>
          </w:tcPr>
          <w:p w:rsidR="00E02059" w:rsidRPr="001F454C" w:rsidRDefault="00E02059" w:rsidP="00E02059">
            <w:pPr>
              <w:rPr>
                <w:rFonts w:ascii="Arial" w:hAnsi="Arial" w:cs="Arial"/>
                <w:b/>
              </w:rPr>
            </w:pPr>
            <w:r w:rsidRPr="001F454C">
              <w:rPr>
                <w:rFonts w:ascii="Arial" w:hAnsi="Arial" w:cs="Arial"/>
                <w:b/>
              </w:rPr>
              <w:t>Was the adult detained under the Mental Health Act?</w:t>
            </w:r>
          </w:p>
        </w:tc>
        <w:tc>
          <w:tcPr>
            <w:tcW w:w="1038" w:type="dxa"/>
          </w:tcPr>
          <w:p w:rsidR="00E02059" w:rsidRPr="00F5498C" w:rsidRDefault="00E02059" w:rsidP="00E02059">
            <w:pPr>
              <w:rPr>
                <w:rFonts w:ascii="Arial" w:hAnsi="Arial" w:cs="Arial"/>
                <w:sz w:val="24"/>
                <w:szCs w:val="24"/>
              </w:rPr>
            </w:pPr>
            <w:r>
              <w:rPr>
                <w:rFonts w:ascii="Arial" w:hAnsi="Arial" w:cs="Arial"/>
                <w:sz w:val="24"/>
                <w:szCs w:val="24"/>
              </w:rPr>
              <w:t>Yes</w:t>
            </w:r>
          </w:p>
        </w:tc>
        <w:tc>
          <w:tcPr>
            <w:tcW w:w="1292" w:type="dxa"/>
          </w:tcPr>
          <w:p w:rsidR="00E02059" w:rsidRPr="00F5498C" w:rsidRDefault="00E02059" w:rsidP="00E02059">
            <w:pPr>
              <w:rPr>
                <w:rFonts w:ascii="Arial" w:hAnsi="Arial" w:cs="Arial"/>
                <w:sz w:val="24"/>
                <w:szCs w:val="24"/>
              </w:rPr>
            </w:pPr>
            <w:r>
              <w:rPr>
                <w:rFonts w:ascii="Arial" w:hAnsi="Arial" w:cs="Arial"/>
                <w:sz w:val="24"/>
                <w:szCs w:val="24"/>
              </w:rPr>
              <w:t>No</w:t>
            </w:r>
          </w:p>
        </w:tc>
      </w:tr>
      <w:tr w:rsidR="00E02059" w:rsidRPr="00F5498C" w:rsidTr="00E02059">
        <w:tc>
          <w:tcPr>
            <w:tcW w:w="2660" w:type="dxa"/>
          </w:tcPr>
          <w:p w:rsidR="00E02059" w:rsidRDefault="00E02059" w:rsidP="00E02059">
            <w:pPr>
              <w:rPr>
                <w:rFonts w:ascii="Arial" w:hAnsi="Arial" w:cs="Arial"/>
                <w:b/>
              </w:rPr>
            </w:pPr>
          </w:p>
        </w:tc>
        <w:tc>
          <w:tcPr>
            <w:tcW w:w="1417" w:type="dxa"/>
            <w:gridSpan w:val="2"/>
          </w:tcPr>
          <w:p w:rsidR="00E02059" w:rsidRDefault="00E02059" w:rsidP="00E02059">
            <w:pPr>
              <w:rPr>
                <w:rFonts w:ascii="Arial" w:hAnsi="Arial" w:cs="Arial"/>
                <w:sz w:val="24"/>
                <w:szCs w:val="24"/>
              </w:rPr>
            </w:pPr>
          </w:p>
        </w:tc>
        <w:tc>
          <w:tcPr>
            <w:tcW w:w="2835" w:type="dxa"/>
            <w:gridSpan w:val="2"/>
          </w:tcPr>
          <w:p w:rsidR="00E02059" w:rsidRPr="0046282B" w:rsidRDefault="00E02059" w:rsidP="00E02059">
            <w:pPr>
              <w:rPr>
                <w:rFonts w:ascii="Arial" w:hAnsi="Arial" w:cs="Arial"/>
                <w:b/>
              </w:rPr>
            </w:pPr>
            <w:r w:rsidRPr="0046282B">
              <w:rPr>
                <w:rFonts w:ascii="Arial" w:hAnsi="Arial" w:cs="Arial"/>
                <w:b/>
              </w:rPr>
              <w:t>If yes, which section?</w:t>
            </w:r>
          </w:p>
        </w:tc>
        <w:tc>
          <w:tcPr>
            <w:tcW w:w="2330" w:type="dxa"/>
            <w:gridSpan w:val="2"/>
          </w:tcPr>
          <w:p w:rsidR="00E02059" w:rsidRDefault="00E02059" w:rsidP="00E02059">
            <w:pPr>
              <w:rPr>
                <w:rFonts w:ascii="Arial" w:hAnsi="Arial" w:cs="Arial"/>
                <w:sz w:val="24"/>
                <w:szCs w:val="24"/>
              </w:rPr>
            </w:pPr>
          </w:p>
        </w:tc>
      </w:tr>
      <w:tr w:rsidR="00E02059" w:rsidRPr="00F5498C" w:rsidTr="00E02059">
        <w:tc>
          <w:tcPr>
            <w:tcW w:w="9242" w:type="dxa"/>
            <w:gridSpan w:val="7"/>
            <w:shd w:val="clear" w:color="auto" w:fill="92D050"/>
          </w:tcPr>
          <w:p w:rsidR="00E02059" w:rsidRPr="00D8130F" w:rsidRDefault="00E02059" w:rsidP="00E02059">
            <w:pPr>
              <w:pStyle w:val="ListParagraph"/>
              <w:numPr>
                <w:ilvl w:val="0"/>
                <w:numId w:val="44"/>
              </w:numPr>
              <w:rPr>
                <w:rFonts w:ascii="Arial" w:hAnsi="Arial" w:cs="Arial"/>
                <w:b/>
                <w:sz w:val="28"/>
                <w:szCs w:val="28"/>
              </w:rPr>
            </w:pPr>
            <w:r w:rsidRPr="00F5498C">
              <w:rPr>
                <w:rFonts w:ascii="Arial" w:hAnsi="Arial" w:cs="Arial"/>
                <w:sz w:val="24"/>
                <w:szCs w:val="24"/>
              </w:rPr>
              <w:tab/>
            </w:r>
            <w:r w:rsidRPr="00D8130F">
              <w:rPr>
                <w:rFonts w:ascii="Arial" w:hAnsi="Arial" w:cs="Arial"/>
                <w:b/>
                <w:sz w:val="28"/>
                <w:szCs w:val="28"/>
              </w:rPr>
              <w:t>Your details</w:t>
            </w:r>
          </w:p>
          <w:p w:rsidR="00E02059" w:rsidRPr="00F5498C" w:rsidRDefault="00E02059" w:rsidP="00E02059">
            <w:pPr>
              <w:rPr>
                <w:rFonts w:ascii="Arial" w:hAnsi="Arial" w:cs="Arial"/>
                <w:b/>
                <w:sz w:val="28"/>
                <w:szCs w:val="28"/>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Your name</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Your role</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Pr>
                <w:rFonts w:ascii="Arial" w:hAnsi="Arial" w:cs="Arial"/>
                <w:b/>
              </w:rPr>
              <w:t>Your relationship to the adult</w:t>
            </w:r>
          </w:p>
        </w:tc>
        <w:tc>
          <w:tcPr>
            <w:tcW w:w="6582" w:type="dxa"/>
            <w:gridSpan w:val="6"/>
          </w:tcPr>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Organisation name</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Organisation address</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Your telephone number</w:t>
            </w:r>
          </w:p>
        </w:tc>
        <w:tc>
          <w:tcPr>
            <w:tcW w:w="3291" w:type="dxa"/>
            <w:gridSpan w:val="3"/>
          </w:tcPr>
          <w:p w:rsidR="00E02059" w:rsidRPr="00F5498C" w:rsidRDefault="00E02059" w:rsidP="00E02059">
            <w:pPr>
              <w:rPr>
                <w:rFonts w:ascii="Arial" w:hAnsi="Arial" w:cs="Arial"/>
                <w:sz w:val="24"/>
                <w:szCs w:val="24"/>
              </w:rPr>
            </w:pPr>
            <w:r>
              <w:rPr>
                <w:rFonts w:ascii="Arial" w:hAnsi="Arial" w:cs="Arial"/>
                <w:sz w:val="24"/>
                <w:szCs w:val="24"/>
              </w:rPr>
              <w:t>Landline</w:t>
            </w:r>
          </w:p>
        </w:tc>
        <w:tc>
          <w:tcPr>
            <w:tcW w:w="3291" w:type="dxa"/>
            <w:gridSpan w:val="3"/>
          </w:tcPr>
          <w:p w:rsidR="00E02059" w:rsidRPr="00F5498C" w:rsidRDefault="00E02059" w:rsidP="00E02059">
            <w:pPr>
              <w:rPr>
                <w:rFonts w:ascii="Arial" w:hAnsi="Arial" w:cs="Arial"/>
                <w:sz w:val="24"/>
                <w:szCs w:val="24"/>
              </w:rPr>
            </w:pPr>
            <w:r>
              <w:rPr>
                <w:rFonts w:ascii="Arial" w:hAnsi="Arial" w:cs="Arial"/>
                <w:sz w:val="24"/>
                <w:szCs w:val="24"/>
              </w:rPr>
              <w:t>Mobile</w:t>
            </w:r>
          </w:p>
        </w:tc>
      </w:tr>
      <w:tr w:rsidR="00E02059" w:rsidRPr="00F5498C" w:rsidTr="00E02059">
        <w:tc>
          <w:tcPr>
            <w:tcW w:w="2660" w:type="dxa"/>
          </w:tcPr>
          <w:p w:rsidR="00E02059" w:rsidRPr="00904B29" w:rsidRDefault="00E02059" w:rsidP="00E02059">
            <w:pPr>
              <w:rPr>
                <w:rFonts w:ascii="Arial" w:hAnsi="Arial" w:cs="Arial"/>
                <w:b/>
              </w:rPr>
            </w:pPr>
            <w:r w:rsidRPr="00904B29">
              <w:rPr>
                <w:rFonts w:ascii="Arial" w:hAnsi="Arial" w:cs="Arial"/>
                <w:b/>
              </w:rPr>
              <w:t>Your email address</w:t>
            </w:r>
          </w:p>
        </w:tc>
        <w:tc>
          <w:tcPr>
            <w:tcW w:w="6582" w:type="dxa"/>
            <w:gridSpan w:val="6"/>
          </w:tcPr>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bl>
    <w:p w:rsidR="00E02059" w:rsidRDefault="00E02059" w:rsidP="00E02059">
      <w:pPr>
        <w:rPr>
          <w:rFonts w:ascii="Arial" w:hAnsi="Arial" w:cs="Arial"/>
          <w:sz w:val="24"/>
          <w:szCs w:val="24"/>
        </w:rPr>
      </w:pPr>
    </w:p>
    <w:p w:rsidR="002E27B2" w:rsidRDefault="002E27B2" w:rsidP="00E02059">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802"/>
        <w:gridCol w:w="1813"/>
        <w:gridCol w:w="1721"/>
        <w:gridCol w:w="1286"/>
        <w:gridCol w:w="566"/>
        <w:gridCol w:w="1054"/>
      </w:tblGrid>
      <w:tr w:rsidR="00E02059" w:rsidRPr="00F5498C" w:rsidTr="00E02059">
        <w:tc>
          <w:tcPr>
            <w:tcW w:w="9242" w:type="dxa"/>
            <w:gridSpan w:val="6"/>
            <w:shd w:val="clear" w:color="auto" w:fill="92D050"/>
          </w:tcPr>
          <w:p w:rsidR="00E02059" w:rsidRPr="00D8130F" w:rsidRDefault="00E02059" w:rsidP="00E02059">
            <w:pPr>
              <w:pStyle w:val="ListParagraph"/>
              <w:numPr>
                <w:ilvl w:val="0"/>
                <w:numId w:val="44"/>
              </w:numPr>
              <w:rPr>
                <w:rFonts w:ascii="Arial" w:hAnsi="Arial" w:cs="Arial"/>
                <w:b/>
                <w:sz w:val="28"/>
                <w:szCs w:val="28"/>
              </w:rPr>
            </w:pPr>
            <w:r w:rsidRPr="00D8130F">
              <w:rPr>
                <w:rFonts w:ascii="Arial" w:hAnsi="Arial" w:cs="Arial"/>
                <w:b/>
                <w:sz w:val="28"/>
                <w:szCs w:val="28"/>
              </w:rPr>
              <w:t>Case summary</w:t>
            </w:r>
          </w:p>
          <w:p w:rsidR="00E02059" w:rsidRPr="00F5498C" w:rsidRDefault="00E02059" w:rsidP="00E02059">
            <w:pPr>
              <w:rPr>
                <w:rFonts w:ascii="Arial" w:hAnsi="Arial" w:cs="Arial"/>
                <w:b/>
                <w:sz w:val="24"/>
                <w:szCs w:val="24"/>
              </w:rPr>
            </w:pPr>
          </w:p>
        </w:tc>
      </w:tr>
      <w:tr w:rsidR="00E02059" w:rsidRPr="00F5498C" w:rsidTr="00E02059">
        <w:trPr>
          <w:trHeight w:val="710"/>
        </w:trPr>
        <w:tc>
          <w:tcPr>
            <w:tcW w:w="2802" w:type="dxa"/>
          </w:tcPr>
          <w:p w:rsidR="00E02059" w:rsidRPr="00425339" w:rsidRDefault="00E02059" w:rsidP="00E02059">
            <w:pPr>
              <w:rPr>
                <w:rFonts w:ascii="Arial" w:hAnsi="Arial" w:cs="Arial"/>
                <w:b/>
                <w:sz w:val="24"/>
                <w:szCs w:val="24"/>
              </w:rPr>
            </w:pPr>
            <w:r w:rsidRPr="00425339">
              <w:rPr>
                <w:rFonts w:ascii="Arial" w:hAnsi="Arial" w:cs="Arial"/>
                <w:b/>
                <w:sz w:val="24"/>
                <w:szCs w:val="24"/>
              </w:rPr>
              <w:t>Date of incident(s)</w:t>
            </w:r>
          </w:p>
        </w:tc>
        <w:tc>
          <w:tcPr>
            <w:tcW w:w="6440" w:type="dxa"/>
            <w:gridSpan w:val="5"/>
          </w:tcPr>
          <w:p w:rsidR="00E02059" w:rsidRPr="00425339" w:rsidRDefault="00E02059" w:rsidP="00E02059">
            <w:pPr>
              <w:rPr>
                <w:rFonts w:ascii="Arial" w:hAnsi="Arial" w:cs="Arial"/>
                <w:sz w:val="24"/>
                <w:szCs w:val="24"/>
              </w:rPr>
            </w:pPr>
          </w:p>
        </w:tc>
      </w:tr>
      <w:tr w:rsidR="00E02059" w:rsidRPr="00F5498C" w:rsidTr="00E02059">
        <w:trPr>
          <w:trHeight w:val="710"/>
        </w:trPr>
        <w:tc>
          <w:tcPr>
            <w:tcW w:w="2802" w:type="dxa"/>
          </w:tcPr>
          <w:p w:rsidR="00E02059" w:rsidRPr="00425339" w:rsidRDefault="00E02059" w:rsidP="00E02059">
            <w:pPr>
              <w:rPr>
                <w:rFonts w:ascii="Arial" w:hAnsi="Arial" w:cs="Arial"/>
                <w:b/>
                <w:sz w:val="24"/>
                <w:szCs w:val="24"/>
              </w:rPr>
            </w:pPr>
            <w:r w:rsidRPr="00425339">
              <w:rPr>
                <w:rFonts w:ascii="Arial" w:hAnsi="Arial" w:cs="Arial"/>
                <w:b/>
                <w:sz w:val="24"/>
                <w:szCs w:val="24"/>
              </w:rPr>
              <w:t>Location of incident(s)</w:t>
            </w:r>
          </w:p>
        </w:tc>
        <w:tc>
          <w:tcPr>
            <w:tcW w:w="6440" w:type="dxa"/>
            <w:gridSpan w:val="5"/>
          </w:tcPr>
          <w:p w:rsidR="00E02059" w:rsidRPr="00425339" w:rsidRDefault="00E02059" w:rsidP="00E02059">
            <w:pPr>
              <w:rPr>
                <w:rFonts w:ascii="Arial" w:hAnsi="Arial" w:cs="Arial"/>
                <w:sz w:val="24"/>
                <w:szCs w:val="24"/>
              </w:rPr>
            </w:pPr>
          </w:p>
        </w:tc>
      </w:tr>
      <w:tr w:rsidR="00E02059" w:rsidRPr="00F5498C" w:rsidTr="00E02059">
        <w:trPr>
          <w:trHeight w:val="710"/>
        </w:trPr>
        <w:tc>
          <w:tcPr>
            <w:tcW w:w="9242" w:type="dxa"/>
            <w:gridSpan w:val="6"/>
          </w:tcPr>
          <w:p w:rsidR="00E02059" w:rsidRPr="00621A03" w:rsidRDefault="00E02059" w:rsidP="00E02059">
            <w:pPr>
              <w:rPr>
                <w:rFonts w:ascii="Arial" w:hAnsi="Arial" w:cs="Arial"/>
                <w:sz w:val="24"/>
                <w:szCs w:val="24"/>
              </w:rPr>
            </w:pPr>
            <w:r>
              <w:rPr>
                <w:rFonts w:ascii="Arial" w:hAnsi="Arial" w:cs="Arial"/>
                <w:sz w:val="24"/>
                <w:szCs w:val="24"/>
              </w:rPr>
              <w:t>Please include type of abuse e.g. physical abuse, sexual abuse, domestic violence, psychological abuse, financial or material abuse, modern slavery, discriminatory abuse, organisational abuse, neglects and acts of omission, self-neglect.</w:t>
            </w:r>
          </w:p>
          <w:p w:rsidR="00E02059" w:rsidRPr="00F5498C"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p w:rsidR="00E02059" w:rsidRPr="00F5498C" w:rsidRDefault="00E02059" w:rsidP="00E02059">
            <w:pPr>
              <w:rPr>
                <w:rFonts w:ascii="Arial" w:hAnsi="Arial" w:cs="Arial"/>
                <w:sz w:val="24"/>
                <w:szCs w:val="24"/>
              </w:rPr>
            </w:pPr>
          </w:p>
        </w:tc>
      </w:tr>
      <w:tr w:rsidR="00E02059" w:rsidRPr="00F5498C" w:rsidTr="00E02059">
        <w:trPr>
          <w:trHeight w:val="344"/>
        </w:trPr>
        <w:tc>
          <w:tcPr>
            <w:tcW w:w="6336" w:type="dxa"/>
            <w:gridSpan w:val="3"/>
          </w:tcPr>
          <w:p w:rsidR="00E02059" w:rsidRPr="00904B29" w:rsidRDefault="00E02059" w:rsidP="00E02059">
            <w:pPr>
              <w:rPr>
                <w:rFonts w:ascii="Arial" w:hAnsi="Arial" w:cs="Arial"/>
                <w:b/>
              </w:rPr>
            </w:pPr>
            <w:r w:rsidRPr="00904B29">
              <w:rPr>
                <w:rFonts w:ascii="Arial" w:hAnsi="Arial" w:cs="Arial"/>
                <w:b/>
              </w:rPr>
              <w:t xml:space="preserve">Has a safeguarding </w:t>
            </w:r>
            <w:r>
              <w:rPr>
                <w:rFonts w:ascii="Arial" w:hAnsi="Arial" w:cs="Arial"/>
                <w:b/>
              </w:rPr>
              <w:t>concern</w:t>
            </w:r>
            <w:r w:rsidRPr="00904B29">
              <w:rPr>
                <w:rFonts w:ascii="Arial" w:hAnsi="Arial" w:cs="Arial"/>
                <w:b/>
              </w:rPr>
              <w:t xml:space="preserve"> been raised regarding the </w:t>
            </w:r>
            <w:r>
              <w:rPr>
                <w:rFonts w:ascii="Arial" w:hAnsi="Arial" w:cs="Arial"/>
                <w:b/>
              </w:rPr>
              <w:t>adult?</w:t>
            </w:r>
          </w:p>
        </w:tc>
        <w:tc>
          <w:tcPr>
            <w:tcW w:w="1286" w:type="dxa"/>
          </w:tcPr>
          <w:p w:rsidR="00E02059" w:rsidRPr="00904B29" w:rsidRDefault="00E02059" w:rsidP="00E02059">
            <w:pPr>
              <w:rPr>
                <w:rFonts w:ascii="Arial" w:hAnsi="Arial" w:cs="Arial"/>
              </w:rPr>
            </w:pPr>
            <w:r w:rsidRPr="00904B29">
              <w:rPr>
                <w:rFonts w:ascii="Arial" w:hAnsi="Arial" w:cs="Arial"/>
              </w:rPr>
              <w:t>Yes</w:t>
            </w:r>
          </w:p>
        </w:tc>
        <w:tc>
          <w:tcPr>
            <w:tcW w:w="1620" w:type="dxa"/>
            <w:gridSpan w:val="2"/>
          </w:tcPr>
          <w:p w:rsidR="00E02059" w:rsidRPr="00904B29" w:rsidRDefault="00E02059" w:rsidP="00E02059">
            <w:pPr>
              <w:rPr>
                <w:rFonts w:ascii="Arial" w:hAnsi="Arial" w:cs="Arial"/>
              </w:rPr>
            </w:pPr>
            <w:r w:rsidRPr="00904B29">
              <w:rPr>
                <w:rFonts w:ascii="Arial" w:hAnsi="Arial" w:cs="Arial"/>
              </w:rPr>
              <w:t>No</w:t>
            </w:r>
          </w:p>
        </w:tc>
      </w:tr>
      <w:tr w:rsidR="00E02059" w:rsidRPr="00F5498C" w:rsidTr="00E02059">
        <w:trPr>
          <w:trHeight w:val="698"/>
        </w:trPr>
        <w:tc>
          <w:tcPr>
            <w:tcW w:w="6336" w:type="dxa"/>
            <w:gridSpan w:val="3"/>
          </w:tcPr>
          <w:p w:rsidR="00E02059" w:rsidRPr="00904B29" w:rsidRDefault="00E02059" w:rsidP="00E02059">
            <w:pPr>
              <w:rPr>
                <w:rFonts w:ascii="Arial" w:hAnsi="Arial" w:cs="Arial"/>
                <w:b/>
              </w:rPr>
            </w:pPr>
            <w:r>
              <w:rPr>
                <w:rFonts w:ascii="Arial" w:hAnsi="Arial" w:cs="Arial"/>
                <w:b/>
              </w:rPr>
              <w:t>Has another review been commissioned, such as a Domestic Homicide Review, Serious Incident or SCR?</w:t>
            </w:r>
          </w:p>
        </w:tc>
        <w:tc>
          <w:tcPr>
            <w:tcW w:w="1286" w:type="dxa"/>
          </w:tcPr>
          <w:p w:rsidR="00E02059" w:rsidRPr="00904B29" w:rsidRDefault="00E02059" w:rsidP="00E02059">
            <w:pPr>
              <w:rPr>
                <w:rFonts w:ascii="Arial" w:hAnsi="Arial" w:cs="Arial"/>
              </w:rPr>
            </w:pPr>
            <w:r>
              <w:rPr>
                <w:rFonts w:ascii="Arial" w:hAnsi="Arial" w:cs="Arial"/>
              </w:rPr>
              <w:t>Yes</w:t>
            </w:r>
          </w:p>
        </w:tc>
        <w:tc>
          <w:tcPr>
            <w:tcW w:w="566" w:type="dxa"/>
          </w:tcPr>
          <w:p w:rsidR="00E02059" w:rsidRPr="00904B29" w:rsidRDefault="00E02059" w:rsidP="00E02059">
            <w:pPr>
              <w:rPr>
                <w:rFonts w:ascii="Arial" w:hAnsi="Arial" w:cs="Arial"/>
              </w:rPr>
            </w:pPr>
            <w:r>
              <w:rPr>
                <w:rFonts w:ascii="Arial" w:hAnsi="Arial" w:cs="Arial"/>
              </w:rPr>
              <w:t>No</w:t>
            </w:r>
          </w:p>
        </w:tc>
        <w:tc>
          <w:tcPr>
            <w:tcW w:w="1054" w:type="dxa"/>
          </w:tcPr>
          <w:p w:rsidR="00E02059" w:rsidRPr="00904B29" w:rsidRDefault="00E02059" w:rsidP="00E02059">
            <w:pPr>
              <w:rPr>
                <w:rFonts w:ascii="Arial" w:hAnsi="Arial" w:cs="Arial"/>
              </w:rPr>
            </w:pPr>
            <w:r>
              <w:rPr>
                <w:rFonts w:ascii="Arial" w:hAnsi="Arial" w:cs="Arial"/>
              </w:rPr>
              <w:t>Unsure</w:t>
            </w:r>
          </w:p>
        </w:tc>
      </w:tr>
      <w:tr w:rsidR="00E02059" w:rsidRPr="00F5498C" w:rsidTr="00E02059">
        <w:trPr>
          <w:trHeight w:val="525"/>
        </w:trPr>
        <w:tc>
          <w:tcPr>
            <w:tcW w:w="6336" w:type="dxa"/>
            <w:gridSpan w:val="3"/>
          </w:tcPr>
          <w:p w:rsidR="00E02059" w:rsidRPr="00904B29" w:rsidRDefault="00E02059" w:rsidP="00E02059">
            <w:pPr>
              <w:rPr>
                <w:rFonts w:ascii="Arial" w:hAnsi="Arial" w:cs="Arial"/>
                <w:b/>
              </w:rPr>
            </w:pPr>
            <w:r>
              <w:rPr>
                <w:rFonts w:ascii="Arial" w:hAnsi="Arial" w:cs="Arial"/>
                <w:b/>
              </w:rPr>
              <w:t>Are criminal proceedings underway?</w:t>
            </w:r>
          </w:p>
        </w:tc>
        <w:tc>
          <w:tcPr>
            <w:tcW w:w="1286" w:type="dxa"/>
          </w:tcPr>
          <w:p w:rsidR="00E02059" w:rsidRPr="00904B29" w:rsidRDefault="00E02059" w:rsidP="00E02059">
            <w:pPr>
              <w:rPr>
                <w:rFonts w:ascii="Arial" w:hAnsi="Arial" w:cs="Arial"/>
              </w:rPr>
            </w:pPr>
            <w:r>
              <w:rPr>
                <w:rFonts w:ascii="Arial" w:hAnsi="Arial" w:cs="Arial"/>
              </w:rPr>
              <w:t>Yes</w:t>
            </w:r>
          </w:p>
        </w:tc>
        <w:tc>
          <w:tcPr>
            <w:tcW w:w="1620" w:type="dxa"/>
            <w:gridSpan w:val="2"/>
          </w:tcPr>
          <w:p w:rsidR="00E02059" w:rsidRPr="00904B29" w:rsidRDefault="00E02059" w:rsidP="00E02059">
            <w:pPr>
              <w:rPr>
                <w:rFonts w:ascii="Arial" w:hAnsi="Arial" w:cs="Arial"/>
              </w:rPr>
            </w:pPr>
            <w:r>
              <w:rPr>
                <w:rFonts w:ascii="Arial" w:hAnsi="Arial" w:cs="Arial"/>
              </w:rPr>
              <w:t>No</w:t>
            </w:r>
          </w:p>
        </w:tc>
      </w:tr>
      <w:tr w:rsidR="00E02059" w:rsidRPr="00F5498C" w:rsidTr="00E02059">
        <w:trPr>
          <w:trHeight w:val="525"/>
        </w:trPr>
        <w:tc>
          <w:tcPr>
            <w:tcW w:w="6336" w:type="dxa"/>
            <w:gridSpan w:val="3"/>
          </w:tcPr>
          <w:p w:rsidR="00E02059" w:rsidRPr="00904B29" w:rsidRDefault="00E02059" w:rsidP="00E02059">
            <w:pPr>
              <w:rPr>
                <w:rFonts w:ascii="Arial" w:hAnsi="Arial" w:cs="Arial"/>
                <w:b/>
              </w:rPr>
            </w:pPr>
            <w:r w:rsidRPr="00904B29">
              <w:rPr>
                <w:rFonts w:ascii="Arial" w:hAnsi="Arial" w:cs="Arial"/>
                <w:b/>
              </w:rPr>
              <w:t xml:space="preserve">Has the adult been </w:t>
            </w:r>
            <w:r>
              <w:rPr>
                <w:rFonts w:ascii="Arial" w:hAnsi="Arial" w:cs="Arial"/>
                <w:b/>
              </w:rPr>
              <w:t xml:space="preserve">the </w:t>
            </w:r>
            <w:r w:rsidRPr="00904B29">
              <w:rPr>
                <w:rFonts w:ascii="Arial" w:hAnsi="Arial" w:cs="Arial"/>
                <w:b/>
              </w:rPr>
              <w:t>subject of a S42 enquiry</w:t>
            </w:r>
          </w:p>
        </w:tc>
        <w:tc>
          <w:tcPr>
            <w:tcW w:w="1286" w:type="dxa"/>
          </w:tcPr>
          <w:p w:rsidR="00E02059" w:rsidRPr="00904B29" w:rsidRDefault="00E02059" w:rsidP="00E02059">
            <w:pPr>
              <w:rPr>
                <w:rFonts w:ascii="Arial" w:hAnsi="Arial" w:cs="Arial"/>
              </w:rPr>
            </w:pPr>
            <w:r w:rsidRPr="00904B29">
              <w:rPr>
                <w:rFonts w:ascii="Arial" w:hAnsi="Arial" w:cs="Arial"/>
              </w:rPr>
              <w:t>Yes</w:t>
            </w:r>
          </w:p>
        </w:tc>
        <w:tc>
          <w:tcPr>
            <w:tcW w:w="1620" w:type="dxa"/>
            <w:gridSpan w:val="2"/>
          </w:tcPr>
          <w:p w:rsidR="00E02059" w:rsidRPr="00904B29" w:rsidRDefault="00E02059" w:rsidP="00E02059">
            <w:pPr>
              <w:rPr>
                <w:rFonts w:ascii="Arial" w:hAnsi="Arial" w:cs="Arial"/>
              </w:rPr>
            </w:pPr>
            <w:r w:rsidRPr="00904B29">
              <w:rPr>
                <w:rFonts w:ascii="Arial" w:hAnsi="Arial" w:cs="Arial"/>
              </w:rPr>
              <w:t>No</w:t>
            </w:r>
          </w:p>
        </w:tc>
      </w:tr>
      <w:tr w:rsidR="00E02059" w:rsidRPr="00F5498C" w:rsidTr="00E02059">
        <w:trPr>
          <w:trHeight w:val="344"/>
        </w:trPr>
        <w:tc>
          <w:tcPr>
            <w:tcW w:w="9242" w:type="dxa"/>
            <w:gridSpan w:val="6"/>
            <w:shd w:val="clear" w:color="auto" w:fill="92D050"/>
          </w:tcPr>
          <w:p w:rsidR="00E02059" w:rsidRPr="00621A03" w:rsidRDefault="00E02059" w:rsidP="00E02059">
            <w:pPr>
              <w:pStyle w:val="ListParagraph"/>
              <w:numPr>
                <w:ilvl w:val="0"/>
                <w:numId w:val="44"/>
              </w:numPr>
              <w:rPr>
                <w:rFonts w:ascii="Arial" w:hAnsi="Arial" w:cs="Arial"/>
                <w:b/>
                <w:sz w:val="28"/>
                <w:szCs w:val="28"/>
              </w:rPr>
            </w:pPr>
            <w:r w:rsidRPr="00621A03">
              <w:rPr>
                <w:rFonts w:ascii="Arial" w:hAnsi="Arial" w:cs="Arial"/>
                <w:b/>
                <w:sz w:val="28"/>
                <w:szCs w:val="28"/>
              </w:rPr>
              <w:lastRenderedPageBreak/>
              <w:t>Please explain how this case meets the criteria for a statutory SAR</w:t>
            </w:r>
          </w:p>
          <w:p w:rsidR="00E02059" w:rsidRPr="00F5498C" w:rsidRDefault="00E02059" w:rsidP="00E02059">
            <w:pPr>
              <w:rPr>
                <w:rFonts w:ascii="Arial" w:hAnsi="Arial" w:cs="Arial"/>
                <w:sz w:val="28"/>
                <w:szCs w:val="28"/>
              </w:rPr>
            </w:pPr>
          </w:p>
        </w:tc>
      </w:tr>
      <w:tr w:rsidR="00E02059" w:rsidRPr="00F5498C" w:rsidTr="00E02059">
        <w:trPr>
          <w:trHeight w:val="344"/>
        </w:trPr>
        <w:tc>
          <w:tcPr>
            <w:tcW w:w="6336" w:type="dxa"/>
            <w:gridSpan w:val="3"/>
          </w:tcPr>
          <w:p w:rsidR="00E02059" w:rsidRDefault="00E02059" w:rsidP="00E02059">
            <w:pPr>
              <w:rPr>
                <w:rFonts w:ascii="Arial" w:hAnsi="Arial" w:cs="Arial"/>
                <w:b/>
              </w:rPr>
            </w:pPr>
            <w:r w:rsidRPr="00904B29">
              <w:rPr>
                <w:rFonts w:ascii="Arial" w:hAnsi="Arial" w:cs="Arial"/>
                <w:b/>
              </w:rPr>
              <w:t>There is reasonable cause for concern about how the SAB, members of it or other persons with relevant functions worked toge</w:t>
            </w:r>
            <w:r>
              <w:rPr>
                <w:rFonts w:ascii="Arial" w:hAnsi="Arial" w:cs="Arial"/>
                <w:b/>
              </w:rPr>
              <w:t>ther to safeguard the adult, and</w:t>
            </w:r>
          </w:p>
          <w:p w:rsidR="00E02059" w:rsidRPr="00904B29" w:rsidRDefault="00E02059" w:rsidP="00E02059">
            <w:pPr>
              <w:rPr>
                <w:rFonts w:ascii="Arial" w:hAnsi="Arial" w:cs="Arial"/>
                <w:b/>
              </w:rPr>
            </w:pPr>
          </w:p>
        </w:tc>
        <w:tc>
          <w:tcPr>
            <w:tcW w:w="1286" w:type="dxa"/>
          </w:tcPr>
          <w:p w:rsidR="00E02059" w:rsidRPr="00904B29" w:rsidRDefault="00E02059" w:rsidP="00E02059">
            <w:pPr>
              <w:rPr>
                <w:rFonts w:ascii="Arial" w:hAnsi="Arial" w:cs="Arial"/>
              </w:rPr>
            </w:pPr>
            <w:r w:rsidRPr="00904B29">
              <w:rPr>
                <w:rFonts w:ascii="Arial" w:hAnsi="Arial" w:cs="Arial"/>
              </w:rPr>
              <w:t>Yes</w:t>
            </w:r>
          </w:p>
        </w:tc>
        <w:tc>
          <w:tcPr>
            <w:tcW w:w="1620" w:type="dxa"/>
            <w:gridSpan w:val="2"/>
          </w:tcPr>
          <w:p w:rsidR="00E02059" w:rsidRPr="00904B29" w:rsidRDefault="00E02059" w:rsidP="00E02059">
            <w:pPr>
              <w:rPr>
                <w:rFonts w:ascii="Arial" w:hAnsi="Arial" w:cs="Arial"/>
              </w:rPr>
            </w:pPr>
            <w:r w:rsidRPr="00904B29">
              <w:rPr>
                <w:rFonts w:ascii="Arial" w:hAnsi="Arial" w:cs="Arial"/>
              </w:rPr>
              <w:t>No</w:t>
            </w:r>
          </w:p>
        </w:tc>
      </w:tr>
      <w:tr w:rsidR="00E02059" w:rsidRPr="00F5498C" w:rsidTr="00E02059">
        <w:trPr>
          <w:trHeight w:val="344"/>
        </w:trPr>
        <w:tc>
          <w:tcPr>
            <w:tcW w:w="6336" w:type="dxa"/>
            <w:gridSpan w:val="3"/>
          </w:tcPr>
          <w:p w:rsidR="00E02059" w:rsidRDefault="00E02059" w:rsidP="00E02059">
            <w:pPr>
              <w:rPr>
                <w:rFonts w:ascii="Arial" w:hAnsi="Arial" w:cs="Arial"/>
                <w:b/>
              </w:rPr>
            </w:pPr>
            <w:r w:rsidRPr="00904B29">
              <w:rPr>
                <w:rFonts w:ascii="Arial" w:hAnsi="Arial" w:cs="Arial"/>
                <w:b/>
              </w:rPr>
              <w:t>The adult has died, and there is a suspicion that</w:t>
            </w:r>
            <w:r w:rsidR="00390389">
              <w:rPr>
                <w:rFonts w:ascii="Arial" w:hAnsi="Arial" w:cs="Arial"/>
                <w:b/>
              </w:rPr>
              <w:t xml:space="preserve"> the death resulted from</w:t>
            </w:r>
            <w:r w:rsidRPr="00904B29">
              <w:rPr>
                <w:rFonts w:ascii="Arial" w:hAnsi="Arial" w:cs="Arial"/>
                <w:b/>
              </w:rPr>
              <w:t xml:space="preserve"> abuse or neglect</w:t>
            </w:r>
          </w:p>
          <w:p w:rsidR="00E02059" w:rsidRPr="00904B29" w:rsidRDefault="00E02059" w:rsidP="00E02059">
            <w:pPr>
              <w:rPr>
                <w:rFonts w:ascii="Arial" w:hAnsi="Arial" w:cs="Arial"/>
                <w:b/>
              </w:rPr>
            </w:pPr>
          </w:p>
        </w:tc>
        <w:tc>
          <w:tcPr>
            <w:tcW w:w="1286" w:type="dxa"/>
          </w:tcPr>
          <w:p w:rsidR="00E02059" w:rsidRPr="00904B29" w:rsidRDefault="00E02059" w:rsidP="00E02059">
            <w:pPr>
              <w:rPr>
                <w:rFonts w:ascii="Arial" w:hAnsi="Arial" w:cs="Arial"/>
              </w:rPr>
            </w:pPr>
            <w:r w:rsidRPr="00904B29">
              <w:rPr>
                <w:rFonts w:ascii="Arial" w:hAnsi="Arial" w:cs="Arial"/>
              </w:rPr>
              <w:t>Yes</w:t>
            </w:r>
          </w:p>
        </w:tc>
        <w:tc>
          <w:tcPr>
            <w:tcW w:w="1620" w:type="dxa"/>
            <w:gridSpan w:val="2"/>
          </w:tcPr>
          <w:p w:rsidR="00E02059" w:rsidRPr="00904B29" w:rsidRDefault="00E02059" w:rsidP="00E02059">
            <w:pPr>
              <w:rPr>
                <w:rFonts w:ascii="Arial" w:hAnsi="Arial" w:cs="Arial"/>
              </w:rPr>
            </w:pPr>
            <w:r w:rsidRPr="00904B29">
              <w:rPr>
                <w:rFonts w:ascii="Arial" w:hAnsi="Arial" w:cs="Arial"/>
              </w:rPr>
              <w:t>No</w:t>
            </w:r>
          </w:p>
        </w:tc>
      </w:tr>
      <w:tr w:rsidR="00E02059" w:rsidRPr="00F5498C" w:rsidTr="00E02059">
        <w:trPr>
          <w:trHeight w:val="344"/>
        </w:trPr>
        <w:tc>
          <w:tcPr>
            <w:tcW w:w="6336" w:type="dxa"/>
            <w:gridSpan w:val="3"/>
          </w:tcPr>
          <w:p w:rsidR="00E02059" w:rsidRDefault="00E02059" w:rsidP="00E02059">
            <w:pPr>
              <w:rPr>
                <w:rFonts w:ascii="Arial" w:hAnsi="Arial" w:cs="Arial"/>
                <w:b/>
              </w:rPr>
            </w:pPr>
            <w:r w:rsidRPr="00904B29">
              <w:rPr>
                <w:rFonts w:ascii="Arial" w:hAnsi="Arial" w:cs="Arial"/>
                <w:b/>
              </w:rPr>
              <w:t>The adult is still alive, and there is suspicion that the adult has experienced serious abuse or neglect</w:t>
            </w:r>
          </w:p>
          <w:p w:rsidR="00E02059" w:rsidRPr="00904B29" w:rsidRDefault="00E02059" w:rsidP="00E02059">
            <w:pPr>
              <w:rPr>
                <w:rFonts w:ascii="Arial" w:hAnsi="Arial" w:cs="Arial"/>
                <w:b/>
              </w:rPr>
            </w:pPr>
          </w:p>
        </w:tc>
        <w:tc>
          <w:tcPr>
            <w:tcW w:w="1286" w:type="dxa"/>
          </w:tcPr>
          <w:p w:rsidR="00E02059" w:rsidRPr="00904B29" w:rsidRDefault="00E02059" w:rsidP="00E02059">
            <w:pPr>
              <w:rPr>
                <w:rFonts w:ascii="Arial" w:hAnsi="Arial" w:cs="Arial"/>
              </w:rPr>
            </w:pPr>
            <w:r w:rsidRPr="00904B29">
              <w:rPr>
                <w:rFonts w:ascii="Arial" w:hAnsi="Arial" w:cs="Arial"/>
              </w:rPr>
              <w:t xml:space="preserve">Yes </w:t>
            </w:r>
          </w:p>
        </w:tc>
        <w:tc>
          <w:tcPr>
            <w:tcW w:w="1620" w:type="dxa"/>
            <w:gridSpan w:val="2"/>
          </w:tcPr>
          <w:p w:rsidR="00E02059" w:rsidRPr="00904B29" w:rsidRDefault="00E02059" w:rsidP="00E02059">
            <w:pPr>
              <w:rPr>
                <w:rFonts w:ascii="Arial" w:hAnsi="Arial" w:cs="Arial"/>
              </w:rPr>
            </w:pPr>
            <w:r w:rsidRPr="00904B29">
              <w:rPr>
                <w:rFonts w:ascii="Arial" w:hAnsi="Arial" w:cs="Arial"/>
              </w:rPr>
              <w:t>No</w:t>
            </w:r>
          </w:p>
        </w:tc>
      </w:tr>
      <w:tr w:rsidR="00E02059" w:rsidRPr="00F5498C" w:rsidTr="00E02059">
        <w:trPr>
          <w:trHeight w:val="344"/>
        </w:trPr>
        <w:tc>
          <w:tcPr>
            <w:tcW w:w="9242" w:type="dxa"/>
            <w:gridSpan w:val="6"/>
            <w:shd w:val="clear" w:color="auto" w:fill="92D050"/>
          </w:tcPr>
          <w:p w:rsidR="00E02059" w:rsidRPr="00D8130F" w:rsidRDefault="00E02059" w:rsidP="00E02059">
            <w:pPr>
              <w:pStyle w:val="ListParagraph"/>
              <w:numPr>
                <w:ilvl w:val="0"/>
                <w:numId w:val="44"/>
              </w:numPr>
              <w:rPr>
                <w:rFonts w:ascii="Arial" w:hAnsi="Arial" w:cs="Arial"/>
                <w:b/>
                <w:sz w:val="28"/>
                <w:szCs w:val="28"/>
              </w:rPr>
            </w:pPr>
            <w:r w:rsidRPr="00D8130F">
              <w:rPr>
                <w:rFonts w:ascii="Arial" w:hAnsi="Arial" w:cs="Arial"/>
                <w:b/>
                <w:sz w:val="28"/>
                <w:szCs w:val="28"/>
              </w:rPr>
              <w:t>Please explain how this case meets the criteria for a non-statutory SAR</w:t>
            </w:r>
          </w:p>
        </w:tc>
      </w:tr>
      <w:tr w:rsidR="00E02059" w:rsidRPr="00F5498C" w:rsidTr="00E02059">
        <w:trPr>
          <w:trHeight w:val="510"/>
        </w:trPr>
        <w:tc>
          <w:tcPr>
            <w:tcW w:w="4615" w:type="dxa"/>
            <w:gridSpan w:val="2"/>
          </w:tcPr>
          <w:p w:rsidR="00E02059" w:rsidRPr="00904B29" w:rsidRDefault="00E02059" w:rsidP="00E02059">
            <w:pPr>
              <w:rPr>
                <w:rFonts w:ascii="Arial" w:hAnsi="Arial" w:cs="Arial"/>
                <w:b/>
              </w:rPr>
            </w:pPr>
            <w:r>
              <w:rPr>
                <w:rFonts w:ascii="Arial" w:hAnsi="Arial" w:cs="Arial"/>
                <w:b/>
              </w:rPr>
              <w:t>The case provides</w:t>
            </w:r>
            <w:r w:rsidRPr="00904B29">
              <w:rPr>
                <w:rFonts w:ascii="Arial" w:hAnsi="Arial" w:cs="Arial"/>
                <w:b/>
              </w:rPr>
              <w:t xml:space="preserve"> an opportunity to learn from good practice that could be applied to agencies working with adults.</w:t>
            </w:r>
          </w:p>
        </w:tc>
        <w:tc>
          <w:tcPr>
            <w:tcW w:w="4627" w:type="dxa"/>
            <w:gridSpan w:val="4"/>
          </w:tcPr>
          <w:p w:rsidR="00E02059" w:rsidRPr="00971B90" w:rsidRDefault="00E02059" w:rsidP="00E02059">
            <w:pPr>
              <w:rPr>
                <w:rFonts w:ascii="Arial" w:hAnsi="Arial" w:cs="Arial"/>
                <w:sz w:val="24"/>
                <w:szCs w:val="24"/>
              </w:rPr>
            </w:pPr>
            <w:r w:rsidRPr="00971B90">
              <w:rPr>
                <w:rFonts w:ascii="Arial" w:hAnsi="Arial" w:cs="Arial"/>
                <w:sz w:val="24"/>
                <w:szCs w:val="24"/>
              </w:rPr>
              <w:t>(please provide an explanation)</w:t>
            </w:r>
          </w:p>
          <w:p w:rsidR="00E02059" w:rsidRPr="00904B2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Whilst there are no concerns about the multi-agency working to protect the adult, there is evidence that one or more of the agencies involved did not support this joint working</w:t>
            </w:r>
          </w:p>
        </w:tc>
        <w:tc>
          <w:tcPr>
            <w:tcW w:w="4627" w:type="dxa"/>
            <w:gridSpan w:val="4"/>
          </w:tcPr>
          <w:p w:rsidR="00E02059" w:rsidRPr="00971B90" w:rsidRDefault="00E02059" w:rsidP="00E02059">
            <w:pPr>
              <w:rPr>
                <w:rFonts w:ascii="Arial" w:hAnsi="Arial" w:cs="Arial"/>
                <w:sz w:val="24"/>
                <w:szCs w:val="24"/>
              </w:rPr>
            </w:pPr>
            <w:r w:rsidRPr="00971B90">
              <w:rPr>
                <w:rFonts w:ascii="Arial" w:hAnsi="Arial" w:cs="Arial"/>
                <w:sz w:val="24"/>
                <w:szCs w:val="24"/>
              </w:rPr>
              <w:t>(please provide an explanation)</w:t>
            </w:r>
          </w:p>
          <w:p w:rsidR="00E02059" w:rsidRPr="00904B2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p w:rsidR="00E02059" w:rsidRPr="00904B29" w:rsidRDefault="00E02059" w:rsidP="00E02059">
            <w:pPr>
              <w:rPr>
                <w:rFonts w:ascii="Arial" w:hAnsi="Arial" w:cs="Arial"/>
                <w:sz w:val="18"/>
                <w:szCs w:val="18"/>
              </w:rPr>
            </w:pPr>
          </w:p>
        </w:tc>
      </w:tr>
      <w:tr w:rsidR="00E02059" w:rsidRPr="00F5498C" w:rsidTr="00E02059">
        <w:trPr>
          <w:trHeight w:val="344"/>
        </w:trPr>
        <w:tc>
          <w:tcPr>
            <w:tcW w:w="9242" w:type="dxa"/>
            <w:gridSpan w:val="6"/>
            <w:shd w:val="clear" w:color="auto" w:fill="92D050"/>
          </w:tcPr>
          <w:p w:rsidR="00E02059" w:rsidRPr="00971B90" w:rsidRDefault="00E02059" w:rsidP="00E02059">
            <w:pPr>
              <w:pStyle w:val="ListParagraph"/>
              <w:numPr>
                <w:ilvl w:val="0"/>
                <w:numId w:val="44"/>
              </w:numPr>
              <w:rPr>
                <w:rFonts w:ascii="Arial" w:hAnsi="Arial" w:cs="Arial"/>
                <w:b/>
                <w:sz w:val="28"/>
                <w:szCs w:val="28"/>
              </w:rPr>
            </w:pPr>
            <w:r w:rsidRPr="00971B90">
              <w:rPr>
                <w:rFonts w:ascii="Arial" w:hAnsi="Arial" w:cs="Arial"/>
                <w:b/>
                <w:sz w:val="28"/>
                <w:szCs w:val="28"/>
              </w:rPr>
              <w:lastRenderedPageBreak/>
              <w:t>Agencies known to be involved with the adult</w:t>
            </w:r>
          </w:p>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Police</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Adult Social Care</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Basildon and Thurrock University Hospital NHS Foundation Trust</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 xml:space="preserve">GP </w:t>
            </w:r>
            <w:r w:rsidRPr="00904B29">
              <w:rPr>
                <w:rFonts w:ascii="Arial" w:hAnsi="Arial" w:cs="Arial"/>
              </w:rPr>
              <w:t>(please provide name and address)</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rPr>
            </w:pPr>
            <w:r w:rsidRPr="00904B29">
              <w:rPr>
                <w:rFonts w:ascii="Arial" w:hAnsi="Arial" w:cs="Arial"/>
                <w:b/>
              </w:rPr>
              <w:t xml:space="preserve">Residential care home/supported living/nursing home </w:t>
            </w:r>
            <w:r w:rsidRPr="00904B29">
              <w:rPr>
                <w:rFonts w:ascii="Arial" w:hAnsi="Arial" w:cs="Arial"/>
              </w:rPr>
              <w:t>(please specify)</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rPr>
            </w:pPr>
            <w:r w:rsidRPr="00904B29">
              <w:rPr>
                <w:rFonts w:ascii="Arial" w:hAnsi="Arial" w:cs="Arial"/>
                <w:b/>
              </w:rPr>
              <w:t xml:space="preserve">Domiciliary care agency </w:t>
            </w:r>
            <w:r w:rsidRPr="00904B29">
              <w:rPr>
                <w:rFonts w:ascii="Arial" w:hAnsi="Arial" w:cs="Arial"/>
              </w:rPr>
              <w:t>(please specify)</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 xml:space="preserve">Community Care </w:t>
            </w:r>
            <w:r w:rsidRPr="00904B29">
              <w:rPr>
                <w:rFonts w:ascii="Arial" w:hAnsi="Arial" w:cs="Arial"/>
              </w:rPr>
              <w:t>(please specify e.g. District Nurse)</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rPr>
            </w:pPr>
            <w:r w:rsidRPr="00904B29">
              <w:rPr>
                <w:rFonts w:ascii="Arial" w:hAnsi="Arial" w:cs="Arial"/>
                <w:b/>
              </w:rPr>
              <w:t>MARAC/MAPPA</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sidRPr="00904B29">
              <w:rPr>
                <w:rFonts w:ascii="Arial" w:hAnsi="Arial" w:cs="Arial"/>
                <w:b/>
              </w:rPr>
              <w:t>Children’s Services</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Pr>
                <w:rFonts w:ascii="Arial" w:hAnsi="Arial" w:cs="Arial"/>
                <w:b/>
              </w:rPr>
              <w:t>Drug and Alcohol service</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r>
              <w:rPr>
                <w:rFonts w:ascii="Arial" w:hAnsi="Arial" w:cs="Arial"/>
                <w:b/>
              </w:rPr>
              <w:t>Mental health service</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621A03" w:rsidRDefault="00E02059" w:rsidP="00E02059">
            <w:pPr>
              <w:rPr>
                <w:rFonts w:ascii="Arial" w:hAnsi="Arial" w:cs="Arial"/>
              </w:rPr>
            </w:pPr>
            <w:r>
              <w:rPr>
                <w:rFonts w:ascii="Arial" w:hAnsi="Arial" w:cs="Arial"/>
                <w:b/>
              </w:rPr>
              <w:t xml:space="preserve">Housing provider </w:t>
            </w:r>
            <w:r>
              <w:rPr>
                <w:rFonts w:ascii="Arial" w:hAnsi="Arial" w:cs="Arial"/>
              </w:rPr>
              <w:t>(please specify)</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rPr>
            </w:pPr>
            <w:r w:rsidRPr="00904B29">
              <w:rPr>
                <w:rFonts w:ascii="Arial" w:hAnsi="Arial" w:cs="Arial"/>
                <w:b/>
              </w:rPr>
              <w:t xml:space="preserve">Other </w:t>
            </w:r>
            <w:r w:rsidRPr="00904B29">
              <w:rPr>
                <w:rFonts w:ascii="Arial" w:hAnsi="Arial" w:cs="Arial"/>
              </w:rPr>
              <w:t>(please specify)</w:t>
            </w:r>
          </w:p>
        </w:tc>
        <w:tc>
          <w:tcPr>
            <w:tcW w:w="4627" w:type="dxa"/>
            <w:gridSpan w:val="4"/>
          </w:tcPr>
          <w:p w:rsidR="00E02059" w:rsidRPr="00F5498C" w:rsidRDefault="00E02059" w:rsidP="00E02059">
            <w:pPr>
              <w:rPr>
                <w:rFonts w:ascii="Arial" w:hAnsi="Arial" w:cs="Arial"/>
                <w:b/>
                <w:sz w:val="24"/>
                <w:szCs w:val="24"/>
              </w:rPr>
            </w:pPr>
          </w:p>
        </w:tc>
      </w:tr>
      <w:tr w:rsidR="00E02059" w:rsidRPr="00F5498C" w:rsidTr="00E02059">
        <w:trPr>
          <w:trHeight w:val="344"/>
        </w:trPr>
        <w:tc>
          <w:tcPr>
            <w:tcW w:w="4615" w:type="dxa"/>
            <w:gridSpan w:val="2"/>
          </w:tcPr>
          <w:p w:rsidR="00E02059" w:rsidRPr="00904B29" w:rsidRDefault="00E02059" w:rsidP="00E02059">
            <w:pPr>
              <w:rPr>
                <w:rFonts w:ascii="Arial" w:hAnsi="Arial" w:cs="Arial"/>
                <w:b/>
              </w:rPr>
            </w:pPr>
          </w:p>
        </w:tc>
        <w:tc>
          <w:tcPr>
            <w:tcW w:w="4627" w:type="dxa"/>
            <w:gridSpan w:val="4"/>
          </w:tcPr>
          <w:p w:rsidR="00E02059" w:rsidRPr="00F5498C" w:rsidRDefault="00E02059" w:rsidP="00E02059">
            <w:pPr>
              <w:rPr>
                <w:rFonts w:ascii="Arial" w:hAnsi="Arial" w:cs="Arial"/>
                <w:b/>
                <w:sz w:val="24"/>
                <w:szCs w:val="24"/>
              </w:rPr>
            </w:pPr>
          </w:p>
        </w:tc>
      </w:tr>
    </w:tbl>
    <w:p w:rsidR="00E02059" w:rsidRDefault="00E02059" w:rsidP="00E02059"/>
    <w:p w:rsidR="00E02059" w:rsidRDefault="00E02059" w:rsidP="00E02059">
      <w:pPr>
        <w:rPr>
          <w:b/>
          <w:sz w:val="28"/>
          <w:szCs w:val="28"/>
        </w:rPr>
      </w:pPr>
      <w:r w:rsidRPr="00731F10">
        <w:rPr>
          <w:b/>
          <w:sz w:val="28"/>
          <w:szCs w:val="28"/>
        </w:rPr>
        <w:t xml:space="preserve">Please send this form to </w:t>
      </w:r>
      <w:hyperlink r:id="rId16" w:history="1">
        <w:r w:rsidR="000B5754" w:rsidRPr="00524F06">
          <w:rPr>
            <w:rStyle w:val="Hyperlink"/>
            <w:b/>
            <w:sz w:val="28"/>
            <w:szCs w:val="28"/>
          </w:rPr>
          <w:t>TSAB@thurrock.gov.uk</w:t>
        </w:r>
      </w:hyperlink>
    </w:p>
    <w:p w:rsidR="00E02059" w:rsidRPr="00731F10" w:rsidRDefault="00E02059" w:rsidP="00E02059">
      <w:pPr>
        <w:rPr>
          <w:b/>
          <w:sz w:val="28"/>
          <w:szCs w:val="28"/>
        </w:rPr>
      </w:pPr>
    </w:p>
    <w:p w:rsidR="00E02059" w:rsidRDefault="00E02059">
      <w:pPr>
        <w:rPr>
          <w:rFonts w:ascii="Arial" w:hAnsi="Arial" w:cs="Arial"/>
          <w:b/>
          <w:sz w:val="24"/>
          <w:szCs w:val="24"/>
        </w:rPr>
      </w:pPr>
      <w:r>
        <w:rPr>
          <w:rFonts w:ascii="Arial" w:hAnsi="Arial" w:cs="Arial"/>
          <w:b/>
          <w:sz w:val="24"/>
          <w:szCs w:val="24"/>
        </w:rPr>
        <w:br w:type="page"/>
      </w:r>
    </w:p>
    <w:p w:rsidR="003C2AF2" w:rsidRDefault="003C2AF2" w:rsidP="0062499E">
      <w:pPr>
        <w:jc w:val="both"/>
        <w:rPr>
          <w:rFonts w:ascii="Arial" w:hAnsi="Arial" w:cs="Arial"/>
          <w:b/>
          <w:sz w:val="24"/>
          <w:szCs w:val="24"/>
        </w:rPr>
      </w:pPr>
      <w:r>
        <w:rPr>
          <w:noProof/>
          <w:szCs w:val="28"/>
          <w:lang w:eastAsia="en-GB"/>
        </w:rPr>
        <w:lastRenderedPageBreak/>
        <w:drawing>
          <wp:anchor distT="0" distB="0" distL="114300" distR="114300" simplePos="0" relativeHeight="251720704" behindDoc="0" locked="0" layoutInCell="1" allowOverlap="1" wp14:anchorId="39B527EE" wp14:editId="75C998D2">
            <wp:simplePos x="0" y="0"/>
            <wp:positionH relativeFrom="column">
              <wp:posOffset>1409700</wp:posOffset>
            </wp:positionH>
            <wp:positionV relativeFrom="paragraph">
              <wp:posOffset>-104775</wp:posOffset>
            </wp:positionV>
            <wp:extent cx="2553970" cy="80962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Appendix 2</w:t>
      </w:r>
    </w:p>
    <w:p w:rsidR="003C2AF2" w:rsidRDefault="003C2AF2" w:rsidP="0062499E">
      <w:pPr>
        <w:pStyle w:val="Body"/>
        <w:spacing w:line="276" w:lineRule="auto"/>
        <w:jc w:val="both"/>
        <w:rPr>
          <w:rFonts w:ascii="Arial" w:hAnsi="Arial" w:cs="Arial"/>
          <w:b/>
          <w:bCs/>
          <w:sz w:val="28"/>
          <w:szCs w:val="28"/>
        </w:rPr>
      </w:pPr>
      <w:r>
        <w:rPr>
          <w:rFonts w:ascii="Arial" w:hAnsi="Arial" w:cs="Arial"/>
          <w:b/>
          <w:bCs/>
          <w:sz w:val="28"/>
          <w:szCs w:val="28"/>
        </w:rPr>
        <w:br w:type="textWrapping" w:clear="all"/>
      </w:r>
    </w:p>
    <w:p w:rsidR="003C2AF2" w:rsidRPr="005C2669" w:rsidRDefault="003C2AF2" w:rsidP="00D132C3">
      <w:pPr>
        <w:jc w:val="center"/>
        <w:rPr>
          <w:rFonts w:ascii="Arial" w:hAnsi="Arial" w:cs="Arial"/>
          <w:i/>
          <w:sz w:val="20"/>
          <w:szCs w:val="20"/>
        </w:rPr>
      </w:pPr>
      <w:r>
        <w:t>“</w:t>
      </w:r>
      <w:r w:rsidRPr="005C2669">
        <w:rPr>
          <w:rFonts w:ascii="Arial" w:hAnsi="Arial" w:cs="Arial"/>
          <w:i/>
          <w:sz w:val="20"/>
          <w:szCs w:val="20"/>
        </w:rPr>
        <w:t>To work in partnership, preventing abuse and ensuring excellent practice and timely responses to the safety and protection of individuals or groups within our communities”</w:t>
      </w:r>
    </w:p>
    <w:p w:rsidR="003C2AF2" w:rsidRDefault="003C2AF2" w:rsidP="0062499E">
      <w:pPr>
        <w:pStyle w:val="Body"/>
        <w:spacing w:line="276" w:lineRule="auto"/>
        <w:jc w:val="both"/>
        <w:rPr>
          <w:rFonts w:ascii="Arial" w:hAnsi="Arial" w:cs="Arial"/>
          <w:b/>
          <w:bCs/>
          <w:sz w:val="28"/>
          <w:szCs w:val="28"/>
        </w:rPr>
      </w:pPr>
      <w:r w:rsidRPr="008E3B78">
        <w:rPr>
          <w:rFonts w:ascii="Arial" w:hAnsi="Arial" w:cs="Arial"/>
          <w:b/>
          <w:bCs/>
          <w:sz w:val="28"/>
          <w:szCs w:val="28"/>
        </w:rPr>
        <w:t>Terms of Reference</w:t>
      </w:r>
    </w:p>
    <w:p w:rsidR="003C2AF2" w:rsidRPr="008E3B78" w:rsidRDefault="003C2AF2" w:rsidP="0062499E">
      <w:pPr>
        <w:pStyle w:val="Body"/>
        <w:spacing w:line="276" w:lineRule="auto"/>
        <w:jc w:val="both"/>
        <w:rPr>
          <w:rFonts w:ascii="Arial" w:hAnsi="Arial" w:cs="Arial"/>
          <w:b/>
          <w:bCs/>
          <w:sz w:val="28"/>
          <w:szCs w:val="28"/>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3C2AF2" w:rsidRPr="00B700A6" w:rsidTr="00D24C89">
        <w:trPr>
          <w:jc w:val="center"/>
        </w:trPr>
        <w:tc>
          <w:tcPr>
            <w:tcW w:w="9242" w:type="dxa"/>
            <w:gridSpan w:val="2"/>
            <w:shd w:val="clear" w:color="auto" w:fill="92D050"/>
            <w:tcMar>
              <w:top w:w="108" w:type="dxa"/>
              <w:bottom w:w="108" w:type="dxa"/>
            </w:tcMar>
          </w:tcPr>
          <w:p w:rsidR="003C2AF2" w:rsidRDefault="003C2AF2" w:rsidP="0062499E">
            <w:pPr>
              <w:jc w:val="both"/>
              <w:rPr>
                <w:rFonts w:ascii="Arial" w:hAnsi="Arial" w:cs="Arial"/>
                <w:b/>
              </w:rPr>
            </w:pPr>
            <w:r>
              <w:rPr>
                <w:rFonts w:ascii="Arial" w:hAnsi="Arial" w:cs="Arial"/>
                <w:b/>
              </w:rPr>
              <w:t>Thurrock Safeguarding Adults Board</w:t>
            </w:r>
          </w:p>
          <w:p w:rsidR="003C2AF2" w:rsidRPr="00B700A6" w:rsidRDefault="00D51B42" w:rsidP="0062499E">
            <w:pPr>
              <w:jc w:val="both"/>
              <w:rPr>
                <w:rFonts w:ascii="Arial" w:hAnsi="Arial" w:cs="Arial"/>
              </w:rPr>
            </w:pPr>
            <w:r>
              <w:rPr>
                <w:rFonts w:ascii="Arial" w:hAnsi="Arial" w:cs="Arial"/>
                <w:b/>
              </w:rPr>
              <w:t xml:space="preserve">SAFEGUARDING ADULT REVIEW </w:t>
            </w:r>
            <w:r w:rsidR="003C2AF2">
              <w:rPr>
                <w:rFonts w:ascii="Arial" w:hAnsi="Arial" w:cs="Arial"/>
                <w:b/>
              </w:rPr>
              <w:t>GROUP</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Frequency Of Meetings:</w:t>
            </w:r>
          </w:p>
        </w:tc>
        <w:tc>
          <w:tcPr>
            <w:tcW w:w="6582" w:type="dxa"/>
            <w:tcMar>
              <w:top w:w="108" w:type="dxa"/>
              <w:bottom w:w="108" w:type="dxa"/>
            </w:tcMar>
          </w:tcPr>
          <w:p w:rsidR="003C2AF2" w:rsidRPr="00B700A6" w:rsidRDefault="003C2AF2" w:rsidP="0062499E">
            <w:pPr>
              <w:jc w:val="both"/>
              <w:rPr>
                <w:rFonts w:ascii="Arial" w:hAnsi="Arial" w:cs="Arial"/>
              </w:rPr>
            </w:pPr>
            <w:r>
              <w:rPr>
                <w:rFonts w:ascii="Arial" w:hAnsi="Arial" w:cs="Arial"/>
              </w:rPr>
              <w:t>To be determined by the needs of the SAR</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Committee Chair:</w:t>
            </w:r>
          </w:p>
        </w:tc>
        <w:tc>
          <w:tcPr>
            <w:tcW w:w="6582" w:type="dxa"/>
            <w:tcMar>
              <w:top w:w="108" w:type="dxa"/>
              <w:bottom w:w="108" w:type="dxa"/>
            </w:tcMar>
          </w:tcPr>
          <w:p w:rsidR="003C2AF2" w:rsidRPr="00B700A6" w:rsidRDefault="003C2AF2" w:rsidP="0062499E">
            <w:pPr>
              <w:jc w:val="both"/>
              <w:rPr>
                <w:rFonts w:ascii="Arial" w:hAnsi="Arial" w:cs="Arial"/>
              </w:rPr>
            </w:pPr>
            <w:r>
              <w:rPr>
                <w:rFonts w:ascii="Arial" w:hAnsi="Arial" w:cs="Arial"/>
              </w:rPr>
              <w:t>Director Adults, Ho</w:t>
            </w:r>
            <w:r w:rsidR="006A6A90">
              <w:rPr>
                <w:rFonts w:ascii="Arial" w:hAnsi="Arial" w:cs="Arial"/>
              </w:rPr>
              <w:t>using &amp; Health or Head of Adult</w:t>
            </w:r>
            <w:r>
              <w:rPr>
                <w:rFonts w:ascii="Arial" w:hAnsi="Arial" w:cs="Arial"/>
              </w:rPr>
              <w:t xml:space="preserve"> Social Care</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Membership:</w:t>
            </w:r>
          </w:p>
        </w:tc>
        <w:tc>
          <w:tcPr>
            <w:tcW w:w="6582" w:type="dxa"/>
            <w:tcMar>
              <w:top w:w="108" w:type="dxa"/>
              <w:bottom w:w="108" w:type="dxa"/>
            </w:tcMar>
          </w:tcPr>
          <w:p w:rsidR="003C2AF2" w:rsidRPr="00B700A6" w:rsidRDefault="003C2AF2" w:rsidP="0062499E">
            <w:pPr>
              <w:spacing w:line="240" w:lineRule="auto"/>
              <w:jc w:val="both"/>
              <w:rPr>
                <w:rFonts w:ascii="Arial" w:hAnsi="Arial" w:cs="Arial"/>
              </w:rPr>
            </w:pPr>
            <w:r>
              <w:rPr>
                <w:rFonts w:ascii="Arial" w:hAnsi="Arial" w:cs="Arial"/>
              </w:rPr>
              <w:t>TSAB Manager</w:t>
            </w:r>
          </w:p>
          <w:p w:rsidR="003C2AF2" w:rsidRDefault="00A27F97" w:rsidP="0062499E">
            <w:pPr>
              <w:spacing w:line="240" w:lineRule="auto"/>
              <w:jc w:val="both"/>
              <w:rPr>
                <w:rFonts w:ascii="Arial" w:hAnsi="Arial" w:cs="Arial"/>
              </w:rPr>
            </w:pPr>
            <w:r>
              <w:rPr>
                <w:rFonts w:ascii="Arial" w:hAnsi="Arial" w:cs="Arial"/>
              </w:rPr>
              <w:t xml:space="preserve">Deputy </w:t>
            </w:r>
            <w:r w:rsidR="003C2AF2">
              <w:rPr>
                <w:rFonts w:ascii="Arial" w:hAnsi="Arial" w:cs="Arial"/>
              </w:rPr>
              <w:t>Chief Nurse – Thurrock Clinical Commissioning Group</w:t>
            </w:r>
          </w:p>
          <w:p w:rsidR="003C2AF2" w:rsidRDefault="003C2AF2" w:rsidP="0062499E">
            <w:pPr>
              <w:spacing w:line="240" w:lineRule="auto"/>
              <w:jc w:val="both"/>
              <w:rPr>
                <w:rFonts w:ascii="Arial" w:hAnsi="Arial" w:cs="Arial"/>
              </w:rPr>
            </w:pPr>
            <w:r>
              <w:rPr>
                <w:rFonts w:ascii="Arial" w:hAnsi="Arial" w:cs="Arial"/>
              </w:rPr>
              <w:t>District Commander – Essex Police</w:t>
            </w:r>
          </w:p>
          <w:p w:rsidR="003C2AF2" w:rsidRDefault="006A6A90" w:rsidP="0062499E">
            <w:pPr>
              <w:spacing w:line="240" w:lineRule="auto"/>
              <w:jc w:val="both"/>
              <w:rPr>
                <w:rFonts w:ascii="Arial" w:hAnsi="Arial" w:cs="Arial"/>
              </w:rPr>
            </w:pPr>
            <w:r>
              <w:rPr>
                <w:rFonts w:ascii="Arial" w:hAnsi="Arial" w:cs="Arial"/>
              </w:rPr>
              <w:t>Principal Social Worker – Thurrock Borough Council</w:t>
            </w:r>
          </w:p>
          <w:p w:rsidR="006A6A90" w:rsidRDefault="006A6A90" w:rsidP="0062499E">
            <w:pPr>
              <w:spacing w:line="240" w:lineRule="auto"/>
              <w:jc w:val="both"/>
              <w:rPr>
                <w:rFonts w:ascii="Arial" w:hAnsi="Arial" w:cs="Arial"/>
              </w:rPr>
            </w:pPr>
            <w:r>
              <w:rPr>
                <w:rFonts w:ascii="Arial" w:hAnsi="Arial" w:cs="Arial"/>
              </w:rPr>
              <w:t>Voluntary sector representative</w:t>
            </w:r>
          </w:p>
          <w:p w:rsidR="003C2AF2" w:rsidRPr="00B700A6" w:rsidRDefault="006A6A90" w:rsidP="0062499E">
            <w:pPr>
              <w:spacing w:line="240" w:lineRule="auto"/>
              <w:jc w:val="both"/>
              <w:rPr>
                <w:rFonts w:ascii="Arial" w:hAnsi="Arial" w:cs="Arial"/>
              </w:rPr>
            </w:pPr>
            <w:r>
              <w:rPr>
                <w:rFonts w:ascii="Arial" w:hAnsi="Arial" w:cs="Arial"/>
              </w:rPr>
              <w:t>Membership will be finalised on an individual basis to ensure impartiality.</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Observers and Further Representation:</w:t>
            </w:r>
          </w:p>
        </w:tc>
        <w:tc>
          <w:tcPr>
            <w:tcW w:w="6582" w:type="dxa"/>
            <w:tcMar>
              <w:top w:w="108" w:type="dxa"/>
              <w:bottom w:w="108" w:type="dxa"/>
            </w:tcMar>
          </w:tcPr>
          <w:p w:rsidR="003C2AF2" w:rsidRPr="00B700A6" w:rsidRDefault="003C2AF2" w:rsidP="0062499E">
            <w:pPr>
              <w:jc w:val="both"/>
              <w:rPr>
                <w:rFonts w:ascii="Arial" w:hAnsi="Arial" w:cs="Arial"/>
              </w:rPr>
            </w:pPr>
            <w:r>
              <w:rPr>
                <w:rFonts w:ascii="Arial" w:hAnsi="Arial" w:cs="Arial"/>
              </w:rPr>
              <w:t>The Chair may invite other</w:t>
            </w:r>
            <w:r w:rsidR="006A6A90">
              <w:rPr>
                <w:rFonts w:ascii="Arial" w:hAnsi="Arial" w:cs="Arial"/>
              </w:rPr>
              <w:t>s</w:t>
            </w:r>
            <w:r w:rsidR="00541D1F">
              <w:rPr>
                <w:rFonts w:ascii="Arial" w:hAnsi="Arial" w:cs="Arial"/>
              </w:rPr>
              <w:t xml:space="preserve"> with</w:t>
            </w:r>
            <w:r>
              <w:rPr>
                <w:rFonts w:ascii="Arial" w:hAnsi="Arial" w:cs="Arial"/>
              </w:rPr>
              <w:t xml:space="preserve"> specialist knowledge/expertise dependent upon the case.</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Secretary:</w:t>
            </w:r>
          </w:p>
        </w:tc>
        <w:tc>
          <w:tcPr>
            <w:tcW w:w="6582" w:type="dxa"/>
            <w:tcMar>
              <w:top w:w="108" w:type="dxa"/>
              <w:bottom w:w="108" w:type="dxa"/>
            </w:tcMar>
          </w:tcPr>
          <w:p w:rsidR="003C2AF2" w:rsidRPr="00B700A6" w:rsidRDefault="003C2AF2" w:rsidP="0062499E">
            <w:pPr>
              <w:jc w:val="both"/>
              <w:rPr>
                <w:rFonts w:ascii="Arial" w:hAnsi="Arial" w:cs="Arial"/>
              </w:rPr>
            </w:pPr>
            <w:r>
              <w:rPr>
                <w:rFonts w:ascii="Arial" w:hAnsi="Arial" w:cs="Arial"/>
              </w:rPr>
              <w:t>TSAB Administrator and Manager</w:t>
            </w:r>
          </w:p>
        </w:tc>
      </w:tr>
      <w:tr w:rsidR="003C2AF2" w:rsidRPr="00B700A6" w:rsidTr="003C2AF2">
        <w:trPr>
          <w:jc w:val="center"/>
        </w:trPr>
        <w:tc>
          <w:tcPr>
            <w:tcW w:w="2660" w:type="dxa"/>
            <w:tcBorders>
              <w:bottom w:val="single" w:sz="4" w:space="0" w:color="000000"/>
            </w:tcBorders>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Quorum:</w:t>
            </w:r>
          </w:p>
        </w:tc>
        <w:tc>
          <w:tcPr>
            <w:tcW w:w="6582" w:type="dxa"/>
            <w:tcBorders>
              <w:bottom w:val="single" w:sz="4" w:space="0" w:color="000000"/>
            </w:tcBorders>
            <w:tcMar>
              <w:top w:w="108" w:type="dxa"/>
              <w:bottom w:w="108" w:type="dxa"/>
            </w:tcMar>
          </w:tcPr>
          <w:p w:rsidR="003C2AF2" w:rsidRPr="00B700A6" w:rsidRDefault="003C2AF2" w:rsidP="0062499E">
            <w:pPr>
              <w:ind w:left="45"/>
              <w:jc w:val="both"/>
              <w:rPr>
                <w:rFonts w:ascii="Arial" w:hAnsi="Arial" w:cs="Arial"/>
              </w:rPr>
            </w:pPr>
            <w:r w:rsidRPr="00B700A6">
              <w:rPr>
                <w:rFonts w:ascii="Arial" w:hAnsi="Arial" w:cs="Arial"/>
              </w:rPr>
              <w:t xml:space="preserve">When </w:t>
            </w:r>
            <w:r>
              <w:rPr>
                <w:rFonts w:ascii="Arial" w:hAnsi="Arial" w:cs="Arial"/>
              </w:rPr>
              <w:t>two</w:t>
            </w:r>
            <w:r w:rsidRPr="00B700A6">
              <w:rPr>
                <w:rFonts w:ascii="Arial" w:hAnsi="Arial" w:cs="Arial"/>
              </w:rPr>
              <w:t xml:space="preserve"> Executive Members and </w:t>
            </w:r>
            <w:r>
              <w:rPr>
                <w:rFonts w:ascii="Arial" w:hAnsi="Arial" w:cs="Arial"/>
              </w:rPr>
              <w:t>the SAR sub-group</w:t>
            </w:r>
            <w:r w:rsidRPr="00B700A6">
              <w:rPr>
                <w:rFonts w:ascii="Arial" w:hAnsi="Arial" w:cs="Arial"/>
              </w:rPr>
              <w:t xml:space="preserve"> Chair </w:t>
            </w:r>
            <w:proofErr w:type="gramStart"/>
            <w:r w:rsidRPr="00B700A6">
              <w:rPr>
                <w:rFonts w:ascii="Arial" w:hAnsi="Arial" w:cs="Arial"/>
              </w:rPr>
              <w:t>are</w:t>
            </w:r>
            <w:proofErr w:type="gramEnd"/>
            <w:r w:rsidRPr="00B700A6">
              <w:rPr>
                <w:rFonts w:ascii="Arial" w:hAnsi="Arial" w:cs="Arial"/>
              </w:rPr>
              <w:t xml:space="preserve"> present.</w:t>
            </w:r>
          </w:p>
        </w:tc>
      </w:tr>
      <w:tr w:rsidR="003C2AF2" w:rsidRPr="00B700A6" w:rsidTr="003C2AF2">
        <w:trPr>
          <w:jc w:val="center"/>
        </w:trPr>
        <w:tc>
          <w:tcPr>
            <w:tcW w:w="2660" w:type="dxa"/>
            <w:tcBorders>
              <w:left w:val="nil"/>
              <w:right w:val="nil"/>
            </w:tcBorders>
            <w:shd w:val="clear" w:color="auto" w:fill="FFFFFF" w:themeFill="background1"/>
            <w:tcMar>
              <w:top w:w="108" w:type="dxa"/>
              <w:bottom w:w="108" w:type="dxa"/>
            </w:tcMar>
          </w:tcPr>
          <w:p w:rsidR="003C2AF2" w:rsidRPr="00B700A6" w:rsidRDefault="003C2AF2" w:rsidP="0062499E">
            <w:pPr>
              <w:jc w:val="both"/>
              <w:rPr>
                <w:rFonts w:ascii="Arial" w:hAnsi="Arial" w:cs="Arial"/>
              </w:rPr>
            </w:pPr>
          </w:p>
        </w:tc>
        <w:tc>
          <w:tcPr>
            <w:tcW w:w="6582" w:type="dxa"/>
            <w:tcBorders>
              <w:left w:val="nil"/>
              <w:right w:val="nil"/>
            </w:tcBorders>
            <w:shd w:val="clear" w:color="auto" w:fill="FFFFFF"/>
            <w:tcMar>
              <w:top w:w="108" w:type="dxa"/>
              <w:bottom w:w="108" w:type="dxa"/>
            </w:tcMar>
          </w:tcPr>
          <w:p w:rsidR="003C2AF2" w:rsidRPr="00B700A6" w:rsidRDefault="003C2AF2" w:rsidP="0062499E">
            <w:pPr>
              <w:jc w:val="both"/>
              <w:rPr>
                <w:rFonts w:ascii="Arial" w:hAnsi="Arial" w:cs="Arial"/>
              </w:rPr>
            </w:pP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Approval:</w:t>
            </w:r>
          </w:p>
        </w:tc>
        <w:tc>
          <w:tcPr>
            <w:tcW w:w="6582" w:type="dxa"/>
            <w:tcMar>
              <w:top w:w="108" w:type="dxa"/>
              <w:bottom w:w="108" w:type="dxa"/>
            </w:tcMar>
          </w:tcPr>
          <w:p w:rsidR="003C2AF2" w:rsidRPr="00B700A6" w:rsidRDefault="003C2AF2" w:rsidP="0062499E">
            <w:pPr>
              <w:jc w:val="both"/>
              <w:rPr>
                <w:rFonts w:ascii="Arial" w:hAnsi="Arial" w:cs="Arial"/>
              </w:rPr>
            </w:pPr>
            <w:r>
              <w:rPr>
                <w:rFonts w:ascii="Arial" w:hAnsi="Arial" w:cs="Arial"/>
              </w:rPr>
              <w:t>TSAB</w:t>
            </w:r>
            <w:r w:rsidRPr="00B700A6">
              <w:rPr>
                <w:rFonts w:ascii="Arial" w:hAnsi="Arial" w:cs="Arial"/>
              </w:rPr>
              <w:t xml:space="preserve"> </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Date Approved:</w:t>
            </w:r>
          </w:p>
        </w:tc>
        <w:tc>
          <w:tcPr>
            <w:tcW w:w="6582" w:type="dxa"/>
            <w:tcMar>
              <w:top w:w="108" w:type="dxa"/>
              <w:bottom w:w="108" w:type="dxa"/>
            </w:tcMar>
          </w:tcPr>
          <w:p w:rsidR="003C2AF2" w:rsidRPr="00B700A6" w:rsidRDefault="00683D9F" w:rsidP="0062499E">
            <w:pPr>
              <w:jc w:val="both"/>
              <w:rPr>
                <w:rFonts w:ascii="Arial" w:hAnsi="Arial" w:cs="Arial"/>
              </w:rPr>
            </w:pPr>
            <w:r>
              <w:rPr>
                <w:rFonts w:ascii="Arial" w:hAnsi="Arial" w:cs="Arial"/>
              </w:rPr>
              <w:t>13/11/2017</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lastRenderedPageBreak/>
              <w:t>Version</w:t>
            </w:r>
          </w:p>
        </w:tc>
        <w:tc>
          <w:tcPr>
            <w:tcW w:w="6582" w:type="dxa"/>
            <w:tcMar>
              <w:top w:w="108" w:type="dxa"/>
              <w:bottom w:w="108" w:type="dxa"/>
            </w:tcMar>
          </w:tcPr>
          <w:p w:rsidR="003C2AF2" w:rsidRPr="00B700A6" w:rsidRDefault="00683D9F" w:rsidP="0062499E">
            <w:pPr>
              <w:jc w:val="both"/>
              <w:rPr>
                <w:rFonts w:ascii="Arial" w:hAnsi="Arial" w:cs="Arial"/>
              </w:rPr>
            </w:pPr>
            <w:r>
              <w:rPr>
                <w:rFonts w:ascii="Arial" w:hAnsi="Arial" w:cs="Arial"/>
              </w:rPr>
              <w:t>V1.0</w:t>
            </w:r>
          </w:p>
        </w:tc>
      </w:tr>
      <w:tr w:rsidR="003C2AF2" w:rsidRPr="00B700A6" w:rsidTr="003C2AF2">
        <w:trPr>
          <w:jc w:val="center"/>
        </w:trPr>
        <w:tc>
          <w:tcPr>
            <w:tcW w:w="2660" w:type="dxa"/>
            <w:shd w:val="clear" w:color="auto" w:fill="FFFFFF" w:themeFill="background1"/>
            <w:tcMar>
              <w:top w:w="108" w:type="dxa"/>
              <w:bottom w:w="108" w:type="dxa"/>
            </w:tcMar>
          </w:tcPr>
          <w:p w:rsidR="003C2AF2" w:rsidRPr="00B700A6" w:rsidRDefault="003C2AF2" w:rsidP="0062499E">
            <w:pPr>
              <w:jc w:val="both"/>
              <w:rPr>
                <w:rFonts w:ascii="Arial" w:hAnsi="Arial" w:cs="Arial"/>
              </w:rPr>
            </w:pPr>
            <w:r w:rsidRPr="00B700A6">
              <w:rPr>
                <w:rFonts w:ascii="Arial" w:hAnsi="Arial" w:cs="Arial"/>
              </w:rPr>
              <w:t>Review Date:</w:t>
            </w:r>
          </w:p>
        </w:tc>
        <w:tc>
          <w:tcPr>
            <w:tcW w:w="6582" w:type="dxa"/>
            <w:tcMar>
              <w:top w:w="108" w:type="dxa"/>
              <w:bottom w:w="108" w:type="dxa"/>
            </w:tcMar>
          </w:tcPr>
          <w:p w:rsidR="003C2AF2" w:rsidRPr="00B700A6" w:rsidRDefault="003C36BD" w:rsidP="0062499E">
            <w:pPr>
              <w:jc w:val="both"/>
              <w:rPr>
                <w:rFonts w:ascii="Arial" w:hAnsi="Arial" w:cs="Arial"/>
              </w:rPr>
            </w:pPr>
            <w:r>
              <w:rPr>
                <w:rFonts w:ascii="Arial" w:hAnsi="Arial" w:cs="Arial"/>
              </w:rPr>
              <w:t xml:space="preserve">Annually </w:t>
            </w:r>
          </w:p>
        </w:tc>
      </w:tr>
    </w:tbl>
    <w:p w:rsidR="003C2AF2" w:rsidRPr="009E0C94" w:rsidRDefault="003C2AF2" w:rsidP="0062499E">
      <w:pPr>
        <w:pStyle w:val="Body"/>
        <w:spacing w:line="276" w:lineRule="auto"/>
        <w:jc w:val="both"/>
        <w:rPr>
          <w:rFonts w:ascii="Arial" w:hAnsi="Arial" w:cs="Arial"/>
          <w:sz w:val="24"/>
          <w:szCs w:val="24"/>
        </w:rPr>
      </w:pPr>
    </w:p>
    <w:p w:rsidR="003C2AF2" w:rsidRPr="00770103" w:rsidRDefault="003C2AF2" w:rsidP="0062499E">
      <w:pPr>
        <w:pStyle w:val="Body"/>
        <w:spacing w:line="276" w:lineRule="auto"/>
        <w:jc w:val="both"/>
        <w:rPr>
          <w:rFonts w:ascii="Arial" w:hAnsi="Arial" w:cs="Arial"/>
          <w:b/>
          <w:bCs/>
        </w:rPr>
      </w:pPr>
      <w:r w:rsidRPr="00770103">
        <w:rPr>
          <w:rFonts w:ascii="Arial" w:hAnsi="Arial" w:cs="Arial"/>
          <w:b/>
          <w:bCs/>
        </w:rPr>
        <w:t>Purpose</w:t>
      </w:r>
    </w:p>
    <w:p w:rsidR="003C2AF2" w:rsidRPr="00770103" w:rsidRDefault="003C2AF2" w:rsidP="0062499E">
      <w:pPr>
        <w:jc w:val="both"/>
        <w:rPr>
          <w:rFonts w:ascii="Arial" w:hAnsi="Arial" w:cs="Arial"/>
        </w:rPr>
      </w:pPr>
      <w:r w:rsidRPr="00770103">
        <w:rPr>
          <w:rFonts w:ascii="Arial" w:hAnsi="Arial" w:cs="Arial"/>
          <w:color w:val="000000"/>
          <w:lang w:eastAsia="en-GB"/>
        </w:rPr>
        <w:t xml:space="preserve">The </w:t>
      </w:r>
      <w:r w:rsidR="00770103" w:rsidRPr="00770103">
        <w:rPr>
          <w:rFonts w:ascii="Arial" w:hAnsi="Arial" w:cs="Arial"/>
          <w:color w:val="000000"/>
          <w:lang w:eastAsia="en-GB"/>
        </w:rPr>
        <w:t>Safeguarding Adult Review (SAR) sub-group</w:t>
      </w:r>
      <w:r w:rsidRPr="00770103">
        <w:rPr>
          <w:rFonts w:ascii="Arial" w:hAnsi="Arial" w:cs="Arial"/>
          <w:color w:val="000000"/>
          <w:lang w:eastAsia="en-GB"/>
        </w:rPr>
        <w:t xml:space="preserve"> </w:t>
      </w:r>
      <w:r w:rsidR="00770103" w:rsidRPr="00770103">
        <w:rPr>
          <w:rFonts w:ascii="Arial" w:hAnsi="Arial" w:cs="Arial"/>
          <w:color w:val="000000"/>
          <w:lang w:eastAsia="en-GB"/>
        </w:rPr>
        <w:t xml:space="preserve">will commission, </w:t>
      </w:r>
      <w:r w:rsidR="00BC281B">
        <w:rPr>
          <w:rFonts w:ascii="Arial" w:hAnsi="Arial" w:cs="Arial"/>
          <w:color w:val="000000"/>
          <w:lang w:eastAsia="en-GB"/>
        </w:rPr>
        <w:t xml:space="preserve">oversee, and </w:t>
      </w:r>
      <w:r w:rsidR="00770103" w:rsidRPr="00770103">
        <w:rPr>
          <w:rFonts w:ascii="Arial" w:hAnsi="Arial" w:cs="Arial"/>
          <w:color w:val="000000"/>
          <w:lang w:eastAsia="en-GB"/>
        </w:rPr>
        <w:t>quality assure SARs and non-statutory reviews.</w:t>
      </w:r>
    </w:p>
    <w:p w:rsidR="003C2AF2" w:rsidRPr="00770103" w:rsidRDefault="003C2AF2" w:rsidP="0062499E">
      <w:pPr>
        <w:pStyle w:val="Body"/>
        <w:spacing w:line="276" w:lineRule="auto"/>
        <w:jc w:val="both"/>
        <w:rPr>
          <w:rFonts w:ascii="Arial" w:hAnsi="Arial" w:cs="Arial"/>
        </w:rPr>
      </w:pPr>
      <w:r w:rsidRPr="00770103">
        <w:rPr>
          <w:rFonts w:ascii="Arial" w:hAnsi="Arial" w:cs="Arial"/>
          <w:b/>
          <w:bCs/>
        </w:rPr>
        <w:t>Objectives</w:t>
      </w:r>
    </w:p>
    <w:p w:rsidR="003C2AF2" w:rsidRDefault="003C2AF2" w:rsidP="0062499E">
      <w:pPr>
        <w:pStyle w:val="Body"/>
        <w:numPr>
          <w:ilvl w:val="0"/>
          <w:numId w:val="26"/>
        </w:numPr>
        <w:spacing w:line="276" w:lineRule="auto"/>
        <w:jc w:val="both"/>
        <w:rPr>
          <w:rFonts w:ascii="Arial" w:hAnsi="Arial" w:cs="Arial"/>
        </w:rPr>
      </w:pPr>
      <w:r w:rsidRPr="00770103">
        <w:rPr>
          <w:rFonts w:ascii="Arial" w:hAnsi="Arial" w:cs="Arial"/>
        </w:rPr>
        <w:t xml:space="preserve">To </w:t>
      </w:r>
      <w:r w:rsidR="00770103" w:rsidRPr="00770103">
        <w:rPr>
          <w:rFonts w:ascii="Arial" w:hAnsi="Arial" w:cs="Arial"/>
        </w:rPr>
        <w:t xml:space="preserve">review </w:t>
      </w:r>
      <w:r w:rsidR="00581262">
        <w:rPr>
          <w:rFonts w:ascii="Arial" w:hAnsi="Arial" w:cs="Arial"/>
        </w:rPr>
        <w:t>SAR applications and decide whether it is</w:t>
      </w:r>
      <w:r w:rsidR="00770103" w:rsidRPr="00770103">
        <w:rPr>
          <w:rFonts w:ascii="Arial" w:hAnsi="Arial" w:cs="Arial"/>
        </w:rPr>
        <w:t xml:space="preserve"> </w:t>
      </w:r>
      <w:r w:rsidR="00581262">
        <w:rPr>
          <w:rFonts w:ascii="Arial" w:hAnsi="Arial" w:cs="Arial"/>
        </w:rPr>
        <w:t>apposite</w:t>
      </w:r>
      <w:r w:rsidR="00770103">
        <w:rPr>
          <w:rFonts w:ascii="Arial" w:hAnsi="Arial" w:cs="Arial"/>
        </w:rPr>
        <w:t xml:space="preserve"> for a SAR or non-statuto</w:t>
      </w:r>
      <w:r w:rsidR="00770103" w:rsidRPr="00770103">
        <w:rPr>
          <w:rFonts w:ascii="Arial" w:hAnsi="Arial" w:cs="Arial"/>
        </w:rPr>
        <w:t>ry review.</w:t>
      </w:r>
    </w:p>
    <w:p w:rsidR="00F17DDD" w:rsidRPr="00F17DDD" w:rsidRDefault="00F17DDD" w:rsidP="0062499E">
      <w:pPr>
        <w:pStyle w:val="ListParagraph"/>
        <w:numPr>
          <w:ilvl w:val="0"/>
          <w:numId w:val="26"/>
        </w:numPr>
        <w:jc w:val="both"/>
        <w:rPr>
          <w:rFonts w:ascii="Arial" w:hAnsi="Arial" w:cs="Arial"/>
        </w:rPr>
      </w:pPr>
      <w:r w:rsidRPr="00F17DDD">
        <w:rPr>
          <w:rFonts w:ascii="Arial" w:hAnsi="Arial" w:cs="Arial"/>
        </w:rPr>
        <w:t>The Chair of the SAR sub-group will be responsible for providing updates to the TSAB and ensuring that the report is delivered and published within agreed timescales.</w:t>
      </w:r>
    </w:p>
    <w:p w:rsidR="00F17DDD" w:rsidRPr="00F17DDD" w:rsidRDefault="00F17DDD" w:rsidP="0062499E">
      <w:pPr>
        <w:pStyle w:val="ListParagraph"/>
        <w:numPr>
          <w:ilvl w:val="0"/>
          <w:numId w:val="26"/>
        </w:numPr>
        <w:jc w:val="both"/>
        <w:rPr>
          <w:rFonts w:ascii="Arial" w:hAnsi="Arial" w:cs="Arial"/>
        </w:rPr>
      </w:pPr>
      <w:r>
        <w:rPr>
          <w:rFonts w:ascii="Arial" w:hAnsi="Arial" w:cs="Arial"/>
        </w:rPr>
        <w:t>To</w:t>
      </w:r>
      <w:r w:rsidRPr="00F17DDD">
        <w:rPr>
          <w:rFonts w:ascii="Arial" w:hAnsi="Arial" w:cs="Arial"/>
        </w:rPr>
        <w:t xml:space="preserve"> agree the content of the report, summary and action plan.</w:t>
      </w:r>
    </w:p>
    <w:p w:rsidR="00F17DDD" w:rsidRDefault="00F17DDD" w:rsidP="0062499E">
      <w:pPr>
        <w:pStyle w:val="ListParagraph"/>
        <w:numPr>
          <w:ilvl w:val="0"/>
          <w:numId w:val="26"/>
        </w:numPr>
        <w:jc w:val="both"/>
        <w:rPr>
          <w:rFonts w:ascii="Arial" w:hAnsi="Arial" w:cs="Arial"/>
        </w:rPr>
      </w:pPr>
      <w:r w:rsidRPr="00F17DDD">
        <w:rPr>
          <w:rFonts w:ascii="Arial" w:hAnsi="Arial" w:cs="Arial"/>
        </w:rPr>
        <w:t xml:space="preserve">The make recommendations to the TSAB with regard to the publication of the SAR report, and ensure that </w:t>
      </w:r>
      <w:r w:rsidR="00AD4529">
        <w:rPr>
          <w:rFonts w:ascii="Arial" w:hAnsi="Arial" w:cs="Arial"/>
        </w:rPr>
        <w:t xml:space="preserve">it </w:t>
      </w:r>
      <w:r w:rsidRPr="00F17DDD">
        <w:rPr>
          <w:rFonts w:ascii="Arial" w:hAnsi="Arial" w:cs="Arial"/>
        </w:rPr>
        <w:t>is appropriately anonymised.</w:t>
      </w:r>
    </w:p>
    <w:p w:rsidR="00F17DDD" w:rsidRDefault="003C2AF2" w:rsidP="0062499E">
      <w:pPr>
        <w:pStyle w:val="ListParagraph"/>
        <w:numPr>
          <w:ilvl w:val="0"/>
          <w:numId w:val="26"/>
        </w:numPr>
        <w:jc w:val="both"/>
        <w:rPr>
          <w:rFonts w:ascii="Arial" w:hAnsi="Arial" w:cs="Arial"/>
        </w:rPr>
      </w:pPr>
      <w:r w:rsidRPr="00F17DDD">
        <w:rPr>
          <w:rFonts w:ascii="Arial" w:hAnsi="Arial" w:cs="Arial"/>
        </w:rPr>
        <w:t xml:space="preserve">To </w:t>
      </w:r>
      <w:r w:rsidR="00770103" w:rsidRPr="00F17DDD">
        <w:rPr>
          <w:rFonts w:ascii="Arial" w:hAnsi="Arial" w:cs="Arial"/>
        </w:rPr>
        <w:t>ensure the SAR/non statutory review has appropriate resources</w:t>
      </w:r>
      <w:r w:rsidRPr="00F17DDD">
        <w:rPr>
          <w:rFonts w:ascii="Arial" w:hAnsi="Arial" w:cs="Arial"/>
        </w:rPr>
        <w:t>.</w:t>
      </w:r>
    </w:p>
    <w:p w:rsidR="00F17DDD" w:rsidRDefault="003C2AF2" w:rsidP="0062499E">
      <w:pPr>
        <w:pStyle w:val="ListParagraph"/>
        <w:numPr>
          <w:ilvl w:val="0"/>
          <w:numId w:val="26"/>
        </w:numPr>
        <w:jc w:val="both"/>
        <w:rPr>
          <w:rFonts w:ascii="Arial" w:hAnsi="Arial" w:cs="Arial"/>
        </w:rPr>
      </w:pPr>
      <w:r w:rsidRPr="00F17DDD">
        <w:rPr>
          <w:rFonts w:ascii="Arial" w:hAnsi="Arial" w:cs="Arial"/>
        </w:rPr>
        <w:t xml:space="preserve">To </w:t>
      </w:r>
      <w:r w:rsidR="00770103" w:rsidRPr="00F17DDD">
        <w:rPr>
          <w:rFonts w:ascii="Arial" w:hAnsi="Arial" w:cs="Arial"/>
        </w:rPr>
        <w:t>create the SAR Terms of Reference</w:t>
      </w:r>
      <w:r w:rsidRPr="00F17DDD">
        <w:rPr>
          <w:rFonts w:ascii="Arial" w:hAnsi="Arial" w:cs="Arial"/>
        </w:rPr>
        <w:t>.</w:t>
      </w:r>
    </w:p>
    <w:p w:rsidR="00F17DDD" w:rsidRDefault="00770103" w:rsidP="0062499E">
      <w:pPr>
        <w:pStyle w:val="ListParagraph"/>
        <w:numPr>
          <w:ilvl w:val="0"/>
          <w:numId w:val="26"/>
        </w:numPr>
        <w:jc w:val="both"/>
        <w:rPr>
          <w:rFonts w:ascii="Arial" w:hAnsi="Arial" w:cs="Arial"/>
        </w:rPr>
      </w:pPr>
      <w:r w:rsidRPr="00F17DDD">
        <w:rPr>
          <w:rFonts w:ascii="Arial" w:hAnsi="Arial" w:cs="Arial"/>
        </w:rPr>
        <w:t xml:space="preserve">To recruit a lead reviewer or SAR Chair. </w:t>
      </w:r>
    </w:p>
    <w:p w:rsidR="00F17DDD" w:rsidRDefault="003C2AF2" w:rsidP="0062499E">
      <w:pPr>
        <w:pStyle w:val="ListParagraph"/>
        <w:numPr>
          <w:ilvl w:val="0"/>
          <w:numId w:val="26"/>
        </w:numPr>
        <w:jc w:val="both"/>
        <w:rPr>
          <w:rFonts w:ascii="Arial" w:hAnsi="Arial" w:cs="Arial"/>
        </w:rPr>
      </w:pPr>
      <w:r w:rsidRPr="00F17DDD">
        <w:rPr>
          <w:rFonts w:ascii="Arial" w:hAnsi="Arial" w:cs="Arial"/>
        </w:rPr>
        <w:t xml:space="preserve">To </w:t>
      </w:r>
      <w:r w:rsidR="00770103" w:rsidRPr="00F17DDD">
        <w:rPr>
          <w:rFonts w:ascii="Arial" w:hAnsi="Arial" w:cs="Arial"/>
        </w:rPr>
        <w:t>monitor the progress of the SAR</w:t>
      </w:r>
      <w:r w:rsidRPr="00F17DDD">
        <w:rPr>
          <w:rFonts w:ascii="Arial" w:hAnsi="Arial" w:cs="Arial"/>
        </w:rPr>
        <w:t>.</w:t>
      </w:r>
    </w:p>
    <w:p w:rsidR="00AD4529" w:rsidRDefault="003C2AF2" w:rsidP="0062499E">
      <w:pPr>
        <w:pStyle w:val="ListParagraph"/>
        <w:numPr>
          <w:ilvl w:val="0"/>
          <w:numId w:val="26"/>
        </w:numPr>
        <w:jc w:val="both"/>
        <w:rPr>
          <w:rFonts w:ascii="Arial" w:hAnsi="Arial" w:cs="Arial"/>
        </w:rPr>
      </w:pPr>
      <w:r w:rsidRPr="00F17DDD">
        <w:rPr>
          <w:rFonts w:ascii="Arial" w:hAnsi="Arial" w:cs="Arial"/>
        </w:rPr>
        <w:t xml:space="preserve">To </w:t>
      </w:r>
      <w:r w:rsidR="00770103" w:rsidRPr="00F17DDD">
        <w:rPr>
          <w:rFonts w:ascii="Arial" w:hAnsi="Arial" w:cs="Arial"/>
        </w:rPr>
        <w:t>ensure the Thurrock Safeguarding Adults Board is kept abreast of developments/risks</w:t>
      </w:r>
      <w:r w:rsidRPr="00F17DDD">
        <w:rPr>
          <w:rFonts w:ascii="Arial" w:hAnsi="Arial" w:cs="Arial"/>
        </w:rPr>
        <w:t>.</w:t>
      </w:r>
    </w:p>
    <w:p w:rsidR="003C2AF2" w:rsidRPr="00F17DDD" w:rsidRDefault="00AD4529" w:rsidP="0062499E">
      <w:pPr>
        <w:pStyle w:val="ListParagraph"/>
        <w:numPr>
          <w:ilvl w:val="0"/>
          <w:numId w:val="26"/>
        </w:numPr>
        <w:jc w:val="both"/>
        <w:rPr>
          <w:rFonts w:ascii="Arial" w:hAnsi="Arial" w:cs="Arial"/>
        </w:rPr>
      </w:pPr>
      <w:r>
        <w:rPr>
          <w:rFonts w:ascii="Arial" w:hAnsi="Arial" w:cs="Arial"/>
        </w:rPr>
        <w:t>To liaise with the Chair(s) of other related reviews (such as DHR or SI).</w:t>
      </w:r>
      <w:r w:rsidR="003C2AF2" w:rsidRPr="00F17DDD">
        <w:rPr>
          <w:rFonts w:ascii="Arial" w:hAnsi="Arial" w:cs="Arial"/>
        </w:rPr>
        <w:t xml:space="preserve"> </w:t>
      </w:r>
    </w:p>
    <w:p w:rsidR="003C2AF2" w:rsidRPr="00770103" w:rsidRDefault="003C2AF2" w:rsidP="0062499E">
      <w:pPr>
        <w:pStyle w:val="Body"/>
        <w:spacing w:line="276" w:lineRule="auto"/>
        <w:jc w:val="both"/>
        <w:rPr>
          <w:rFonts w:ascii="Arial" w:hAnsi="Arial" w:cs="Arial"/>
          <w:b/>
          <w:bCs/>
        </w:rPr>
      </w:pPr>
      <w:r w:rsidRPr="00770103">
        <w:rPr>
          <w:rFonts w:ascii="Arial" w:hAnsi="Arial" w:cs="Arial"/>
          <w:b/>
          <w:bCs/>
        </w:rPr>
        <w:t>Frequency</w:t>
      </w:r>
    </w:p>
    <w:p w:rsidR="003C2AF2" w:rsidRPr="00770103" w:rsidRDefault="003C2AF2" w:rsidP="0062499E">
      <w:pPr>
        <w:pStyle w:val="Body"/>
        <w:spacing w:line="276" w:lineRule="auto"/>
        <w:jc w:val="both"/>
        <w:rPr>
          <w:rFonts w:ascii="Arial" w:hAnsi="Arial" w:cs="Arial"/>
        </w:rPr>
      </w:pPr>
      <w:r w:rsidRPr="00770103">
        <w:rPr>
          <w:rFonts w:ascii="Arial" w:hAnsi="Arial" w:cs="Arial"/>
        </w:rPr>
        <w:t xml:space="preserve">The </w:t>
      </w:r>
      <w:r w:rsidR="00770103" w:rsidRPr="00770103">
        <w:rPr>
          <w:rFonts w:ascii="Arial" w:hAnsi="Arial" w:cs="Arial"/>
        </w:rPr>
        <w:t>SAR sub-group will be convened only when a SAR application is received and will continue to meet based upon the needs of the review, until the SAR is closed.</w:t>
      </w:r>
    </w:p>
    <w:p w:rsidR="003C2AF2" w:rsidRPr="00770103" w:rsidRDefault="003C2AF2" w:rsidP="0062499E">
      <w:pPr>
        <w:pStyle w:val="Body"/>
        <w:spacing w:line="276" w:lineRule="auto"/>
        <w:jc w:val="both"/>
        <w:rPr>
          <w:rFonts w:ascii="Arial" w:hAnsi="Arial" w:cs="Arial"/>
        </w:rPr>
      </w:pPr>
    </w:p>
    <w:p w:rsidR="003C2AF2" w:rsidRPr="00770103" w:rsidRDefault="003C2AF2" w:rsidP="0062499E">
      <w:pPr>
        <w:pStyle w:val="Body"/>
        <w:spacing w:line="276" w:lineRule="auto"/>
        <w:jc w:val="both"/>
        <w:rPr>
          <w:rFonts w:ascii="Arial" w:hAnsi="Arial" w:cs="Arial"/>
          <w:b/>
        </w:rPr>
      </w:pPr>
      <w:r w:rsidRPr="00770103">
        <w:rPr>
          <w:rFonts w:ascii="Arial" w:hAnsi="Arial" w:cs="Arial"/>
          <w:b/>
        </w:rPr>
        <w:t>Chair</w:t>
      </w:r>
    </w:p>
    <w:p w:rsidR="003C2AF2" w:rsidRPr="00770103" w:rsidRDefault="003C2AF2" w:rsidP="0062499E">
      <w:pPr>
        <w:pStyle w:val="Body"/>
        <w:spacing w:line="276" w:lineRule="auto"/>
        <w:jc w:val="both"/>
        <w:rPr>
          <w:rFonts w:ascii="Arial" w:hAnsi="Arial" w:cs="Arial"/>
        </w:rPr>
      </w:pPr>
      <w:r w:rsidRPr="00770103">
        <w:rPr>
          <w:rFonts w:ascii="Arial" w:hAnsi="Arial" w:cs="Arial"/>
        </w:rPr>
        <w:t xml:space="preserve">The Chair </w:t>
      </w:r>
      <w:r w:rsidR="00770103" w:rsidRPr="00770103">
        <w:rPr>
          <w:rFonts w:ascii="Arial" w:hAnsi="Arial" w:cs="Arial"/>
        </w:rPr>
        <w:t xml:space="preserve">will usually be the </w:t>
      </w:r>
      <w:r w:rsidR="00A27F97">
        <w:rPr>
          <w:rFonts w:ascii="Arial" w:hAnsi="Arial" w:cs="Arial"/>
        </w:rPr>
        <w:t>Assistant Director</w:t>
      </w:r>
      <w:r w:rsidR="00770103" w:rsidRPr="00770103">
        <w:rPr>
          <w:rFonts w:ascii="Arial" w:hAnsi="Arial" w:cs="Arial"/>
        </w:rPr>
        <w:t xml:space="preserve"> of Adults, Housing &amp; Health</w:t>
      </w:r>
      <w:r w:rsidR="00D154C2">
        <w:rPr>
          <w:rFonts w:ascii="Arial" w:hAnsi="Arial" w:cs="Arial"/>
        </w:rPr>
        <w:t>, Thurrock Borough Council</w:t>
      </w:r>
      <w:r w:rsidR="00770103" w:rsidRPr="00770103">
        <w:rPr>
          <w:rFonts w:ascii="Arial" w:hAnsi="Arial" w:cs="Arial"/>
        </w:rPr>
        <w:t xml:space="preserve"> unless it is felt that there is a conflict of interest due to the nature of the SAR</w:t>
      </w:r>
      <w:r w:rsidRPr="00770103">
        <w:rPr>
          <w:rFonts w:ascii="Arial" w:hAnsi="Arial" w:cs="Arial"/>
        </w:rPr>
        <w:t>.</w:t>
      </w:r>
      <w:r w:rsidR="00770103" w:rsidRPr="00770103">
        <w:rPr>
          <w:rFonts w:ascii="Arial" w:hAnsi="Arial" w:cs="Arial"/>
        </w:rPr>
        <w:t xml:space="preserve"> In this event the Chair will be the Chief Nurse</w:t>
      </w:r>
      <w:r w:rsidR="00D154C2">
        <w:rPr>
          <w:rFonts w:ascii="Arial" w:hAnsi="Arial" w:cs="Arial"/>
        </w:rPr>
        <w:t xml:space="preserve">, </w:t>
      </w:r>
      <w:r w:rsidR="00770103" w:rsidRPr="00770103">
        <w:rPr>
          <w:rFonts w:ascii="Arial" w:hAnsi="Arial" w:cs="Arial"/>
        </w:rPr>
        <w:t>Thurrock CCG.</w:t>
      </w:r>
    </w:p>
    <w:p w:rsidR="003C2AF2" w:rsidRPr="00770103" w:rsidRDefault="003C2AF2" w:rsidP="0062499E">
      <w:pPr>
        <w:pStyle w:val="Body"/>
        <w:spacing w:line="276" w:lineRule="auto"/>
        <w:jc w:val="both"/>
        <w:rPr>
          <w:rFonts w:ascii="Arial" w:hAnsi="Arial" w:cs="Arial"/>
          <w:b/>
          <w:bCs/>
        </w:rPr>
      </w:pPr>
    </w:p>
    <w:p w:rsidR="003C2AF2" w:rsidRPr="00770103" w:rsidRDefault="003C2AF2" w:rsidP="0062499E">
      <w:pPr>
        <w:pStyle w:val="Body"/>
        <w:spacing w:line="276" w:lineRule="auto"/>
        <w:jc w:val="both"/>
        <w:rPr>
          <w:rFonts w:ascii="Arial" w:hAnsi="Arial" w:cs="Arial"/>
          <w:b/>
          <w:bCs/>
        </w:rPr>
      </w:pPr>
      <w:r w:rsidRPr="00770103">
        <w:rPr>
          <w:rFonts w:ascii="Arial" w:hAnsi="Arial" w:cs="Arial"/>
          <w:b/>
          <w:bCs/>
        </w:rPr>
        <w:t>Membership</w:t>
      </w:r>
    </w:p>
    <w:p w:rsidR="003C2AF2" w:rsidRPr="00770103" w:rsidRDefault="003C2AF2" w:rsidP="0062499E">
      <w:pPr>
        <w:pStyle w:val="Body"/>
        <w:spacing w:line="276" w:lineRule="auto"/>
        <w:jc w:val="both"/>
        <w:rPr>
          <w:rFonts w:ascii="Arial" w:hAnsi="Arial" w:cs="Arial"/>
        </w:rPr>
      </w:pPr>
      <w:r w:rsidRPr="00770103">
        <w:rPr>
          <w:rFonts w:ascii="Arial" w:hAnsi="Arial" w:cs="Arial"/>
        </w:rPr>
        <w:t xml:space="preserve">Members may nominate a deputy, providing they have sufficient seniority and subject knowledge to make decisions on behalf of their </w:t>
      </w:r>
      <w:proofErr w:type="spellStart"/>
      <w:r w:rsidRPr="00770103">
        <w:rPr>
          <w:rFonts w:ascii="Arial" w:hAnsi="Arial" w:cs="Arial"/>
        </w:rPr>
        <w:t>organisation</w:t>
      </w:r>
      <w:proofErr w:type="spellEnd"/>
      <w:r w:rsidRPr="00770103">
        <w:rPr>
          <w:rFonts w:ascii="Arial" w:hAnsi="Arial" w:cs="Arial"/>
        </w:rPr>
        <w:t>.</w:t>
      </w:r>
    </w:p>
    <w:p w:rsidR="003C2AF2" w:rsidRPr="00770103" w:rsidRDefault="003C2AF2" w:rsidP="0062499E">
      <w:pPr>
        <w:pStyle w:val="Body"/>
        <w:spacing w:line="276" w:lineRule="auto"/>
        <w:jc w:val="both"/>
        <w:rPr>
          <w:rFonts w:ascii="Arial" w:hAnsi="Arial" w:cs="Arial"/>
        </w:rPr>
      </w:pPr>
    </w:p>
    <w:p w:rsidR="003C2AF2" w:rsidRPr="00770103" w:rsidRDefault="003C2AF2" w:rsidP="0062499E">
      <w:pPr>
        <w:pStyle w:val="Body"/>
        <w:spacing w:line="276" w:lineRule="auto"/>
        <w:jc w:val="both"/>
        <w:rPr>
          <w:rFonts w:ascii="Arial" w:hAnsi="Arial" w:cs="Arial"/>
          <w:b/>
          <w:bCs/>
        </w:rPr>
      </w:pPr>
      <w:r w:rsidRPr="00770103">
        <w:rPr>
          <w:rFonts w:ascii="Arial" w:hAnsi="Arial" w:cs="Arial"/>
          <w:b/>
          <w:bCs/>
        </w:rPr>
        <w:t>Accountability</w:t>
      </w:r>
    </w:p>
    <w:p w:rsidR="004B62D6" w:rsidRDefault="003C2AF2" w:rsidP="0062499E">
      <w:pPr>
        <w:jc w:val="both"/>
        <w:rPr>
          <w:rFonts w:ascii="Arial" w:hAnsi="Arial" w:cs="Arial"/>
        </w:rPr>
      </w:pPr>
      <w:r w:rsidRPr="00770103">
        <w:rPr>
          <w:rFonts w:ascii="Arial" w:hAnsi="Arial" w:cs="Arial"/>
        </w:rPr>
        <w:t xml:space="preserve">Meetings of the Leadership </w:t>
      </w:r>
      <w:r w:rsidR="00770103" w:rsidRPr="00770103">
        <w:rPr>
          <w:rFonts w:ascii="Arial" w:hAnsi="Arial" w:cs="Arial"/>
        </w:rPr>
        <w:t>SAR sub-group</w:t>
      </w:r>
      <w:r w:rsidRPr="00770103">
        <w:rPr>
          <w:rFonts w:ascii="Arial" w:hAnsi="Arial" w:cs="Arial"/>
        </w:rPr>
        <w:t xml:space="preserve"> will be recorded as minutes. The </w:t>
      </w:r>
      <w:r w:rsidR="00770103" w:rsidRPr="00770103">
        <w:rPr>
          <w:rFonts w:ascii="Arial" w:hAnsi="Arial" w:cs="Arial"/>
        </w:rPr>
        <w:t>SAR sub-group</w:t>
      </w:r>
      <w:r w:rsidRPr="00770103">
        <w:rPr>
          <w:rFonts w:ascii="Arial" w:hAnsi="Arial" w:cs="Arial"/>
        </w:rPr>
        <w:t xml:space="preserve"> minutes will be s</w:t>
      </w:r>
      <w:r w:rsidR="00770103" w:rsidRPr="00770103">
        <w:rPr>
          <w:rFonts w:ascii="Arial" w:hAnsi="Arial" w:cs="Arial"/>
        </w:rPr>
        <w:t>a</w:t>
      </w:r>
      <w:r w:rsidR="004956BC">
        <w:rPr>
          <w:rFonts w:ascii="Arial" w:hAnsi="Arial" w:cs="Arial"/>
        </w:rPr>
        <w:t xml:space="preserve">ved </w:t>
      </w:r>
      <w:r w:rsidR="00770103" w:rsidRPr="00770103">
        <w:rPr>
          <w:rFonts w:ascii="Arial" w:hAnsi="Arial" w:cs="Arial"/>
        </w:rPr>
        <w:t>with the TOR for each SAR</w:t>
      </w:r>
      <w:r w:rsidR="004956BC">
        <w:rPr>
          <w:rFonts w:ascii="Arial" w:hAnsi="Arial" w:cs="Arial"/>
        </w:rPr>
        <w:t xml:space="preserve">, </w:t>
      </w:r>
      <w:r w:rsidR="00770103" w:rsidRPr="00770103">
        <w:rPr>
          <w:rFonts w:ascii="Arial" w:hAnsi="Arial" w:cs="Arial"/>
        </w:rPr>
        <w:t xml:space="preserve">supporting documentation and </w:t>
      </w:r>
      <w:r w:rsidR="004956BC">
        <w:rPr>
          <w:rFonts w:ascii="Arial" w:hAnsi="Arial" w:cs="Arial"/>
        </w:rPr>
        <w:t xml:space="preserve">will be </w:t>
      </w:r>
      <w:r w:rsidR="00770103" w:rsidRPr="00770103">
        <w:rPr>
          <w:rFonts w:ascii="Arial" w:hAnsi="Arial" w:cs="Arial"/>
        </w:rPr>
        <w:t>password protected</w:t>
      </w:r>
      <w:r w:rsidRPr="00770103">
        <w:rPr>
          <w:rFonts w:ascii="Arial" w:hAnsi="Arial" w:cs="Arial"/>
        </w:rPr>
        <w:t>.</w:t>
      </w:r>
    </w:p>
    <w:p w:rsidR="004B62D6" w:rsidRDefault="004B62D6" w:rsidP="0062499E">
      <w:pPr>
        <w:jc w:val="both"/>
        <w:rPr>
          <w:rFonts w:ascii="Arial" w:hAnsi="Arial" w:cs="Arial"/>
        </w:rPr>
      </w:pPr>
      <w:r>
        <w:rPr>
          <w:rFonts w:ascii="Arial" w:hAnsi="Arial" w:cs="Arial"/>
        </w:rPr>
        <w:br w:type="page"/>
      </w:r>
    </w:p>
    <w:p w:rsidR="007D2576" w:rsidRPr="004B62D6" w:rsidRDefault="004B62D6" w:rsidP="0062499E">
      <w:pPr>
        <w:jc w:val="both"/>
        <w:rPr>
          <w:rFonts w:ascii="Arial" w:hAnsi="Arial" w:cs="Arial"/>
          <w:b/>
          <w:sz w:val="24"/>
          <w:szCs w:val="24"/>
        </w:rPr>
      </w:pPr>
      <w:r w:rsidRPr="00C50EC3">
        <w:rPr>
          <w:rFonts w:ascii="Arial" w:hAnsi="Arial" w:cs="Arial"/>
          <w:b/>
          <w:sz w:val="24"/>
          <w:szCs w:val="24"/>
        </w:rPr>
        <w:lastRenderedPageBreak/>
        <w:t>Appendix 3</w:t>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922E9D">
        <w:rPr>
          <w:rFonts w:ascii="Arial" w:hAnsi="Arial" w:cs="Arial"/>
          <w:b/>
        </w:rPr>
        <w:tab/>
      </w:r>
      <w:r w:rsidR="007D2576">
        <w:rPr>
          <w:rFonts w:ascii="Arial" w:hAnsi="Arial" w:cs="Arial"/>
          <w:b/>
          <w:sz w:val="24"/>
          <w:szCs w:val="24"/>
        </w:rPr>
        <w:t>Form: SAR2</w:t>
      </w:r>
    </w:p>
    <w:p w:rsidR="004B62D6" w:rsidRDefault="004B62D6" w:rsidP="0062499E">
      <w:pPr>
        <w:jc w:val="both"/>
        <w:rPr>
          <w:rFonts w:ascii="Arial" w:hAnsi="Arial" w:cs="Arial"/>
          <w:b/>
          <w:sz w:val="24"/>
          <w:szCs w:val="24"/>
        </w:rPr>
      </w:pPr>
      <w:r w:rsidRPr="004B62D6">
        <w:rPr>
          <w:rFonts w:ascii="Arial" w:hAnsi="Arial" w:cs="Arial"/>
          <w:b/>
          <w:sz w:val="24"/>
          <w:szCs w:val="24"/>
        </w:rPr>
        <w:t>Case reference:</w:t>
      </w:r>
    </w:p>
    <w:p w:rsidR="004B62D6" w:rsidRDefault="004B62D6" w:rsidP="0062499E">
      <w:pPr>
        <w:jc w:val="both"/>
        <w:rPr>
          <w:rFonts w:ascii="Arial" w:hAnsi="Arial" w:cs="Arial"/>
          <w:b/>
          <w:sz w:val="28"/>
          <w:szCs w:val="28"/>
        </w:rPr>
      </w:pPr>
      <w:r>
        <w:rPr>
          <w:rFonts w:ascii="Arial" w:hAnsi="Arial" w:cs="Arial"/>
          <w:b/>
          <w:sz w:val="28"/>
          <w:szCs w:val="28"/>
        </w:rPr>
        <w:t xml:space="preserve">Safeguarding Adult Review </w:t>
      </w:r>
    </w:p>
    <w:p w:rsidR="004B62D6" w:rsidRPr="004B62D6" w:rsidRDefault="004B62D6" w:rsidP="0062499E">
      <w:pPr>
        <w:jc w:val="both"/>
        <w:rPr>
          <w:rFonts w:ascii="Arial" w:hAnsi="Arial" w:cs="Arial"/>
          <w:b/>
          <w:sz w:val="28"/>
          <w:szCs w:val="28"/>
        </w:rPr>
      </w:pPr>
      <w:r w:rsidRPr="004B62D6">
        <w:rPr>
          <w:rFonts w:ascii="Arial" w:hAnsi="Arial" w:cs="Arial"/>
          <w:b/>
          <w:sz w:val="28"/>
          <w:szCs w:val="28"/>
        </w:rPr>
        <w:t>Partner agency information request</w:t>
      </w:r>
    </w:p>
    <w:p w:rsidR="004B62D6" w:rsidRDefault="004B62D6" w:rsidP="0062499E">
      <w:pPr>
        <w:jc w:val="both"/>
        <w:rPr>
          <w:rFonts w:ascii="Arial" w:hAnsi="Arial" w:cs="Arial"/>
        </w:rPr>
      </w:pPr>
      <w:r>
        <w:rPr>
          <w:rFonts w:ascii="Arial" w:hAnsi="Arial" w:cs="Arial"/>
        </w:rPr>
        <w:t>Thurrock Safeguarding Adult Board</w:t>
      </w:r>
      <w:r w:rsidR="005449FA">
        <w:rPr>
          <w:rFonts w:ascii="Arial" w:hAnsi="Arial" w:cs="Arial"/>
        </w:rPr>
        <w:t xml:space="preserve"> (TSAB)</w:t>
      </w:r>
      <w:r>
        <w:rPr>
          <w:rFonts w:ascii="Arial" w:hAnsi="Arial" w:cs="Arial"/>
        </w:rPr>
        <w:t xml:space="preserve"> has received a </w:t>
      </w:r>
      <w:r w:rsidR="005449FA">
        <w:rPr>
          <w:rFonts w:ascii="Arial" w:hAnsi="Arial" w:cs="Arial"/>
        </w:rPr>
        <w:t>Safeguarding Adult Review (</w:t>
      </w:r>
      <w:r>
        <w:rPr>
          <w:rFonts w:ascii="Arial" w:hAnsi="Arial" w:cs="Arial"/>
        </w:rPr>
        <w:t>SAR</w:t>
      </w:r>
      <w:r w:rsidR="005449FA">
        <w:rPr>
          <w:rFonts w:ascii="Arial" w:hAnsi="Arial" w:cs="Arial"/>
        </w:rPr>
        <w:t>)</w:t>
      </w:r>
      <w:r>
        <w:rPr>
          <w:rFonts w:ascii="Arial" w:hAnsi="Arial" w:cs="Arial"/>
        </w:rPr>
        <w:t xml:space="preserve"> application in which your organisation is cited as having provided services or had contact with the adult involved. In order to decide whether the SAR should proceed</w:t>
      </w:r>
      <w:r w:rsidR="00200089">
        <w:rPr>
          <w:rFonts w:ascii="Arial" w:hAnsi="Arial" w:cs="Arial"/>
        </w:rPr>
        <w:t>,</w:t>
      </w:r>
      <w:r>
        <w:rPr>
          <w:rFonts w:ascii="Arial" w:hAnsi="Arial" w:cs="Arial"/>
        </w:rPr>
        <w:t xml:space="preserve"> the TSAB SAR sub-group requires the informatio</w:t>
      </w:r>
      <w:r w:rsidR="00200089">
        <w:rPr>
          <w:rFonts w:ascii="Arial" w:hAnsi="Arial" w:cs="Arial"/>
        </w:rPr>
        <w:t>n that you hold about the adult, interactions with their support network and o</w:t>
      </w:r>
      <w:r w:rsidR="00581262">
        <w:rPr>
          <w:rFonts w:ascii="Arial" w:hAnsi="Arial" w:cs="Arial"/>
        </w:rPr>
        <w:t>t</w:t>
      </w:r>
      <w:r w:rsidR="00200089">
        <w:rPr>
          <w:rFonts w:ascii="Arial" w:hAnsi="Arial" w:cs="Arial"/>
        </w:rPr>
        <w:t>her agencies.</w:t>
      </w:r>
    </w:p>
    <w:p w:rsidR="004B62D6" w:rsidRDefault="005761E0" w:rsidP="0062499E">
      <w:pPr>
        <w:jc w:val="both"/>
        <w:rPr>
          <w:rFonts w:ascii="Arial" w:hAnsi="Arial" w:cs="Arial"/>
        </w:rPr>
      </w:pPr>
      <w:r w:rsidRPr="005761E0">
        <w:rPr>
          <w:rFonts w:ascii="Arial" w:hAnsi="Arial" w:cs="Arial"/>
        </w:rPr>
        <w:t xml:space="preserve">The Act specifies at section 44 that a SAR </w:t>
      </w:r>
      <w:r w:rsidRPr="005761E0">
        <w:rPr>
          <w:rFonts w:ascii="Arial" w:hAnsi="Arial" w:cs="Arial"/>
          <w:b/>
        </w:rPr>
        <w:t>must</w:t>
      </w:r>
      <w:r w:rsidRPr="005761E0">
        <w:rPr>
          <w:rFonts w:ascii="Arial" w:hAnsi="Arial" w:cs="Arial"/>
        </w:rPr>
        <w:t xml:space="preserve"> be conducted in circumstances where the TSAB has concerns about how members of TSAB or other agencies with relevant functions have worked together to protect an adult in Thurrock, with care and support needs,</w:t>
      </w:r>
      <w:r w:rsidR="004B62D6">
        <w:rPr>
          <w:rFonts w:ascii="Arial" w:hAnsi="Arial" w:cs="Arial"/>
        </w:rPr>
        <w:t xml:space="preserve"> in the following circumstances:</w:t>
      </w:r>
    </w:p>
    <w:p w:rsidR="004B62D6" w:rsidRDefault="004B62D6" w:rsidP="0062499E">
      <w:pPr>
        <w:pStyle w:val="ListParagraph"/>
        <w:numPr>
          <w:ilvl w:val="0"/>
          <w:numId w:val="27"/>
        </w:numPr>
        <w:jc w:val="both"/>
        <w:rPr>
          <w:rFonts w:ascii="Arial" w:hAnsi="Arial" w:cs="Arial"/>
        </w:rPr>
      </w:pPr>
      <w:r>
        <w:rPr>
          <w:rFonts w:ascii="Arial" w:hAnsi="Arial" w:cs="Arial"/>
        </w:rPr>
        <w:t xml:space="preserve">There is reasonable cause for concern about </w:t>
      </w:r>
      <w:r w:rsidR="005761E0">
        <w:rPr>
          <w:rFonts w:ascii="Arial" w:hAnsi="Arial" w:cs="Arial"/>
        </w:rPr>
        <w:t>h</w:t>
      </w:r>
      <w:r>
        <w:rPr>
          <w:rFonts w:ascii="Arial" w:hAnsi="Arial" w:cs="Arial"/>
        </w:rPr>
        <w:t>ow</w:t>
      </w:r>
      <w:r w:rsidR="005761E0">
        <w:rPr>
          <w:rFonts w:ascii="Arial" w:hAnsi="Arial" w:cs="Arial"/>
        </w:rPr>
        <w:t xml:space="preserve"> the</w:t>
      </w:r>
      <w:r>
        <w:rPr>
          <w:rFonts w:ascii="Arial" w:hAnsi="Arial" w:cs="Arial"/>
        </w:rPr>
        <w:t xml:space="preserve"> Safeguarding Adults Board</w:t>
      </w:r>
      <w:r w:rsidR="005449FA">
        <w:rPr>
          <w:rFonts w:ascii="Arial" w:hAnsi="Arial" w:cs="Arial"/>
        </w:rPr>
        <w:t xml:space="preserve"> (SAB)</w:t>
      </w:r>
      <w:r>
        <w:rPr>
          <w:rFonts w:ascii="Arial" w:hAnsi="Arial" w:cs="Arial"/>
        </w:rPr>
        <w:t xml:space="preserve">, members of it, or other organisations worked together to safeguard the person, </w:t>
      </w:r>
      <w:r w:rsidR="005761E0">
        <w:rPr>
          <w:rFonts w:ascii="Arial" w:hAnsi="Arial" w:cs="Arial"/>
          <w:b/>
        </w:rPr>
        <w:t>And</w:t>
      </w:r>
    </w:p>
    <w:p w:rsidR="004B62D6" w:rsidRPr="004B62D6" w:rsidRDefault="004B62D6" w:rsidP="0062499E">
      <w:pPr>
        <w:pStyle w:val="ListParagraph"/>
        <w:numPr>
          <w:ilvl w:val="0"/>
          <w:numId w:val="27"/>
        </w:numPr>
        <w:jc w:val="both"/>
        <w:rPr>
          <w:rFonts w:ascii="Arial" w:hAnsi="Arial" w:cs="Arial"/>
        </w:rPr>
      </w:pPr>
      <w:r>
        <w:rPr>
          <w:rFonts w:ascii="Arial" w:hAnsi="Arial" w:cs="Arial"/>
        </w:rPr>
        <w:t xml:space="preserve">The person has died and the Safeguarding Adults Board knows or suspects that the death resulted from abuse or neglect (whether or not it knew about or suspected the abuse or neglect before the adult died). </w:t>
      </w:r>
      <w:r w:rsidRPr="004B62D6">
        <w:rPr>
          <w:rFonts w:ascii="Arial" w:hAnsi="Arial" w:cs="Arial"/>
          <w:b/>
        </w:rPr>
        <w:t>Or</w:t>
      </w:r>
    </w:p>
    <w:p w:rsidR="004B62D6" w:rsidRPr="004B62D6" w:rsidRDefault="004B62D6" w:rsidP="0062499E">
      <w:pPr>
        <w:pStyle w:val="ListParagraph"/>
        <w:numPr>
          <w:ilvl w:val="0"/>
          <w:numId w:val="27"/>
        </w:numPr>
        <w:jc w:val="both"/>
        <w:rPr>
          <w:rFonts w:ascii="Arial" w:hAnsi="Arial" w:cs="Arial"/>
        </w:rPr>
      </w:pPr>
      <w:r w:rsidRPr="004B62D6">
        <w:rPr>
          <w:rFonts w:ascii="Arial" w:hAnsi="Arial" w:cs="Arial"/>
        </w:rPr>
        <w:t>The person is still alive and the Safeguarding Adults Board knows or suspects that they have experienced serious abuse or neglect.</w:t>
      </w:r>
    </w:p>
    <w:p w:rsidR="005761E0" w:rsidRPr="005761E0" w:rsidRDefault="005761E0" w:rsidP="0062499E">
      <w:pPr>
        <w:jc w:val="both"/>
        <w:rPr>
          <w:rFonts w:ascii="Arial" w:hAnsi="Arial" w:cs="Arial"/>
        </w:rPr>
      </w:pPr>
      <w:r w:rsidRPr="005761E0">
        <w:rPr>
          <w:rFonts w:ascii="Arial" w:hAnsi="Arial" w:cs="Arial"/>
        </w:rPr>
        <w:t>The Care Act guidance, paragraph 14.163 provides advice regarding the circumstances in which TSAB must conduct a SAR for an adult who is still alive.</w:t>
      </w:r>
    </w:p>
    <w:p w:rsidR="005761E0" w:rsidRPr="005761E0" w:rsidRDefault="005761E0" w:rsidP="0062499E">
      <w:pPr>
        <w:shd w:val="clear" w:color="auto" w:fill="FFFFFF"/>
        <w:spacing w:after="120" w:line="360" w:lineRule="atLeast"/>
        <w:jc w:val="both"/>
        <w:rPr>
          <w:rFonts w:ascii="Arial" w:eastAsia="Times New Roman" w:hAnsi="Arial" w:cs="Arial"/>
          <w:color w:val="000000"/>
          <w:lang w:val="en" w:eastAsia="en-GB"/>
        </w:rPr>
      </w:pPr>
      <w:r w:rsidRPr="005761E0">
        <w:rPr>
          <w:rFonts w:ascii="Arial" w:eastAsia="Times New Roman" w:hAnsi="Arial" w:cs="Arial"/>
          <w:color w:val="000000"/>
          <w:lang w:val="en" w:eastAsia="en-GB"/>
        </w:rPr>
        <w:t>An SAB may arrange for there to be a review of any other case involving an adult in its area with needs for care and support (whether or not the local authority has been meeting any of those needs).</w:t>
      </w:r>
      <w:r w:rsidRPr="005761E0">
        <w:rPr>
          <w:rStyle w:val="FootnoteReference"/>
          <w:rFonts w:ascii="Arial" w:eastAsia="Times New Roman" w:hAnsi="Arial" w:cs="Arial"/>
          <w:color w:val="000000"/>
          <w:lang w:val="en" w:eastAsia="en-GB"/>
        </w:rPr>
        <w:footnoteReference w:id="6"/>
      </w:r>
      <w:r w:rsidRPr="005761E0">
        <w:rPr>
          <w:rFonts w:ascii="Arial" w:eastAsia="Times New Roman" w:hAnsi="Arial" w:cs="Arial"/>
          <w:color w:val="000000"/>
          <w:lang w:val="en" w:eastAsia="en-GB"/>
        </w:rPr>
        <w:t xml:space="preserve"> TSAB will consider reviews for non-statutory cases where:</w:t>
      </w:r>
    </w:p>
    <w:p w:rsidR="005761E0" w:rsidRPr="005761E0" w:rsidRDefault="005761E0" w:rsidP="0062499E">
      <w:pPr>
        <w:pStyle w:val="ListParagraph"/>
        <w:numPr>
          <w:ilvl w:val="0"/>
          <w:numId w:val="5"/>
        </w:numPr>
        <w:shd w:val="clear" w:color="auto" w:fill="FFFFFF"/>
        <w:spacing w:after="120" w:line="240" w:lineRule="auto"/>
        <w:jc w:val="both"/>
        <w:rPr>
          <w:rFonts w:ascii="Arial" w:eastAsia="Times New Roman" w:hAnsi="Arial" w:cs="Arial"/>
          <w:color w:val="000000"/>
          <w:lang w:val="en" w:eastAsia="en-GB"/>
        </w:rPr>
      </w:pPr>
      <w:r w:rsidRPr="005761E0">
        <w:rPr>
          <w:rFonts w:ascii="Arial" w:eastAsia="Times New Roman" w:hAnsi="Arial" w:cs="Arial"/>
          <w:color w:val="000000"/>
          <w:lang w:val="en" w:eastAsia="en-GB"/>
        </w:rPr>
        <w:t>there is an opportunity to explore good practice that would enhance multi-agency working;</w:t>
      </w:r>
    </w:p>
    <w:p w:rsidR="005761E0" w:rsidRPr="005761E0" w:rsidRDefault="005761E0" w:rsidP="0062499E">
      <w:pPr>
        <w:pStyle w:val="ListParagraph"/>
        <w:numPr>
          <w:ilvl w:val="0"/>
          <w:numId w:val="5"/>
        </w:numPr>
        <w:shd w:val="clear" w:color="auto" w:fill="FFFFFF"/>
        <w:spacing w:after="120" w:line="240" w:lineRule="auto"/>
        <w:jc w:val="both"/>
        <w:rPr>
          <w:rFonts w:ascii="Arial" w:eastAsia="Times New Roman" w:hAnsi="Arial" w:cs="Arial"/>
          <w:color w:val="000000"/>
          <w:lang w:val="en" w:eastAsia="en-GB"/>
        </w:rPr>
      </w:pPr>
      <w:r w:rsidRPr="005761E0">
        <w:rPr>
          <w:rFonts w:ascii="Arial" w:eastAsia="Times New Roman" w:hAnsi="Arial" w:cs="Arial"/>
          <w:color w:val="000000"/>
          <w:lang w:val="en" w:eastAsia="en-GB"/>
        </w:rPr>
        <w:t>there are concerns that the policy or practice of one or more agencies may have hindered other agencies’ ability to protect the adult, such as information sharing or resources;</w:t>
      </w:r>
    </w:p>
    <w:p w:rsidR="005761E0" w:rsidRPr="005761E0" w:rsidRDefault="005761E0" w:rsidP="0062499E">
      <w:pPr>
        <w:pStyle w:val="ListParagraph"/>
        <w:numPr>
          <w:ilvl w:val="0"/>
          <w:numId w:val="5"/>
        </w:numPr>
        <w:shd w:val="clear" w:color="auto" w:fill="FFFFFF"/>
        <w:spacing w:after="120" w:line="240" w:lineRule="auto"/>
        <w:jc w:val="both"/>
        <w:rPr>
          <w:rFonts w:ascii="Arial" w:eastAsia="Times New Roman" w:hAnsi="Arial" w:cs="Arial"/>
          <w:color w:val="000000"/>
          <w:lang w:val="en" w:eastAsia="en-GB"/>
        </w:rPr>
      </w:pPr>
      <w:proofErr w:type="gramStart"/>
      <w:r w:rsidRPr="005761E0">
        <w:rPr>
          <w:rFonts w:ascii="Arial" w:eastAsia="Times New Roman" w:hAnsi="Arial" w:cs="Arial"/>
          <w:color w:val="000000"/>
          <w:lang w:val="en" w:eastAsia="en-GB"/>
        </w:rPr>
        <w:t>there</w:t>
      </w:r>
      <w:proofErr w:type="gramEnd"/>
      <w:r w:rsidRPr="005761E0">
        <w:rPr>
          <w:rFonts w:ascii="Arial" w:eastAsia="Times New Roman" w:hAnsi="Arial" w:cs="Arial"/>
          <w:color w:val="000000"/>
          <w:lang w:val="en" w:eastAsia="en-GB"/>
        </w:rPr>
        <w:t xml:space="preserve"> is concern that an emerging theme may lead to serious harm or death of an adult in Thurrock if not tackled, such as under reporting of particular types of abuse or lack of advocacy.</w:t>
      </w:r>
    </w:p>
    <w:p w:rsidR="00A17117" w:rsidRDefault="00A17117" w:rsidP="0062499E">
      <w:pPr>
        <w:jc w:val="both"/>
        <w:rPr>
          <w:rFonts w:ascii="Arial" w:hAnsi="Arial" w:cs="Arial"/>
        </w:rPr>
      </w:pPr>
      <w:r w:rsidRPr="00F5498C">
        <w:rPr>
          <w:rFonts w:ascii="Arial" w:eastAsia="Times New Roman" w:hAnsi="Arial" w:cs="Arial"/>
          <w:color w:val="000000"/>
          <w:sz w:val="24"/>
          <w:szCs w:val="24"/>
          <w:lang w:val="en" w:eastAsia="en-GB"/>
        </w:rPr>
        <w:t>Section 45</w:t>
      </w:r>
      <w:r w:rsidRPr="00F5498C">
        <w:rPr>
          <w:rStyle w:val="FootnoteReference"/>
          <w:rFonts w:ascii="Arial" w:eastAsia="Times New Roman" w:hAnsi="Arial" w:cs="Arial"/>
          <w:color w:val="000000"/>
          <w:sz w:val="24"/>
          <w:szCs w:val="24"/>
          <w:lang w:val="en" w:eastAsia="en-GB"/>
        </w:rPr>
        <w:footnoteReference w:id="7"/>
      </w:r>
      <w:r w:rsidRPr="00F5498C">
        <w:rPr>
          <w:rFonts w:ascii="Arial" w:eastAsia="Times New Roman" w:hAnsi="Arial" w:cs="Arial"/>
          <w:color w:val="000000"/>
          <w:sz w:val="24"/>
          <w:szCs w:val="24"/>
          <w:lang w:val="en" w:eastAsia="en-GB"/>
        </w:rPr>
        <w:t xml:space="preserve"> of the Act gives TSAB the authority to request information that is relevant to the investigation.</w:t>
      </w:r>
    </w:p>
    <w:p w:rsidR="003C2AF2" w:rsidRPr="009E0C94" w:rsidRDefault="009A4F19" w:rsidP="0062499E">
      <w:pPr>
        <w:jc w:val="both"/>
        <w:rPr>
          <w:rFonts w:ascii="Arial" w:hAnsi="Arial" w:cs="Arial"/>
        </w:rPr>
      </w:pPr>
      <w:r>
        <w:rPr>
          <w:rFonts w:ascii="Arial" w:hAnsi="Arial" w:cs="Arial"/>
        </w:rPr>
        <w:lastRenderedPageBreak/>
        <w:t xml:space="preserve">Please complete this form to set out your agency’s involvement with the adult named on this document and your work with other agencies in supporting this adult. The TSAB may request more information if this proceeds to a SAR (statutory or non-statutory). </w:t>
      </w:r>
    </w:p>
    <w:p w:rsidR="008803F4" w:rsidRDefault="008803F4" w:rsidP="0062499E">
      <w:pPr>
        <w:jc w:val="both"/>
        <w:rPr>
          <w:rFonts w:ascii="Arial" w:hAnsi="Arial" w:cs="Arial"/>
          <w:b/>
          <w:sz w:val="24"/>
          <w:szCs w:val="24"/>
        </w:rPr>
      </w:pPr>
      <w:r>
        <w:rPr>
          <w:rFonts w:ascii="Arial" w:hAnsi="Arial" w:cs="Arial"/>
          <w:b/>
          <w:sz w:val="24"/>
          <w:szCs w:val="24"/>
        </w:rPr>
        <w:t>Case reference:</w:t>
      </w:r>
    </w:p>
    <w:tbl>
      <w:tblPr>
        <w:tblStyle w:val="TableGrid"/>
        <w:tblW w:w="0" w:type="auto"/>
        <w:tblLook w:val="04A0" w:firstRow="1" w:lastRow="0" w:firstColumn="1" w:lastColumn="0" w:noHBand="0" w:noVBand="1"/>
      </w:tblPr>
      <w:tblGrid>
        <w:gridCol w:w="2660"/>
        <w:gridCol w:w="1961"/>
        <w:gridCol w:w="4621"/>
      </w:tblGrid>
      <w:tr w:rsidR="00AD439F" w:rsidRPr="00F5498C" w:rsidTr="00300942">
        <w:tc>
          <w:tcPr>
            <w:tcW w:w="9242" w:type="dxa"/>
            <w:gridSpan w:val="3"/>
            <w:shd w:val="clear" w:color="auto" w:fill="92D050"/>
          </w:tcPr>
          <w:p w:rsidR="00AD439F" w:rsidRPr="00F5498C" w:rsidRDefault="00AD439F" w:rsidP="0062499E">
            <w:pPr>
              <w:jc w:val="both"/>
              <w:rPr>
                <w:rFonts w:ascii="Arial" w:hAnsi="Arial" w:cs="Arial"/>
                <w:b/>
                <w:sz w:val="28"/>
                <w:szCs w:val="28"/>
              </w:rPr>
            </w:pPr>
            <w:r w:rsidRPr="00F5498C">
              <w:rPr>
                <w:rFonts w:ascii="Arial" w:hAnsi="Arial" w:cs="Arial"/>
                <w:b/>
                <w:sz w:val="28"/>
                <w:szCs w:val="28"/>
              </w:rPr>
              <w:t>Details of the Adult</w:t>
            </w:r>
          </w:p>
          <w:p w:rsidR="00AD439F" w:rsidRPr="00F5498C" w:rsidRDefault="00AD439F" w:rsidP="0062499E">
            <w:pPr>
              <w:jc w:val="both"/>
              <w:rPr>
                <w:rFonts w:ascii="Arial" w:hAnsi="Arial" w:cs="Arial"/>
                <w:b/>
                <w:sz w:val="28"/>
                <w:szCs w:val="28"/>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First name</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Preferred name</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Surname</w:t>
            </w:r>
          </w:p>
        </w:tc>
        <w:tc>
          <w:tcPr>
            <w:tcW w:w="6582" w:type="dxa"/>
            <w:gridSpan w:val="2"/>
          </w:tcPr>
          <w:p w:rsidR="00AD439F" w:rsidRPr="00F5498C" w:rsidRDefault="00AD439F" w:rsidP="0062499E">
            <w:pPr>
              <w:jc w:val="both"/>
              <w:rPr>
                <w:rFonts w:ascii="Arial" w:hAnsi="Arial" w:cs="Arial"/>
                <w:sz w:val="24"/>
                <w:szCs w:val="24"/>
              </w:rPr>
            </w:pPr>
          </w:p>
        </w:tc>
      </w:tr>
      <w:tr w:rsidR="00434BA1" w:rsidRPr="00F5498C" w:rsidTr="00300942">
        <w:tc>
          <w:tcPr>
            <w:tcW w:w="2660" w:type="dxa"/>
          </w:tcPr>
          <w:p w:rsidR="00434BA1" w:rsidRPr="00904B29" w:rsidRDefault="00434BA1" w:rsidP="0062499E">
            <w:pPr>
              <w:jc w:val="both"/>
              <w:rPr>
                <w:rFonts w:ascii="Arial" w:hAnsi="Arial" w:cs="Arial"/>
                <w:b/>
              </w:rPr>
            </w:pPr>
            <w:r>
              <w:rPr>
                <w:rFonts w:ascii="Arial" w:hAnsi="Arial" w:cs="Arial"/>
                <w:b/>
              </w:rPr>
              <w:t>Address</w:t>
            </w:r>
          </w:p>
        </w:tc>
        <w:tc>
          <w:tcPr>
            <w:tcW w:w="6582" w:type="dxa"/>
            <w:gridSpan w:val="2"/>
          </w:tcPr>
          <w:p w:rsidR="00434BA1" w:rsidRPr="00F5498C" w:rsidRDefault="00434BA1"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Date of Birth</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Ethnicity</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Religion</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9242" w:type="dxa"/>
            <w:gridSpan w:val="3"/>
            <w:shd w:val="clear" w:color="auto" w:fill="92D050"/>
          </w:tcPr>
          <w:p w:rsidR="00AD439F" w:rsidRPr="00F5498C" w:rsidRDefault="00AD439F" w:rsidP="0062499E">
            <w:pPr>
              <w:jc w:val="both"/>
              <w:rPr>
                <w:rFonts w:ascii="Arial" w:hAnsi="Arial" w:cs="Arial"/>
                <w:b/>
                <w:sz w:val="28"/>
                <w:szCs w:val="28"/>
              </w:rPr>
            </w:pPr>
            <w:r>
              <w:rPr>
                <w:rFonts w:ascii="Arial" w:hAnsi="Arial" w:cs="Arial"/>
                <w:b/>
                <w:sz w:val="28"/>
                <w:szCs w:val="28"/>
              </w:rPr>
              <w:t>Your details</w:t>
            </w:r>
          </w:p>
          <w:p w:rsidR="00AD439F" w:rsidRPr="00F5498C" w:rsidRDefault="00AD439F" w:rsidP="0062499E">
            <w:pPr>
              <w:jc w:val="both"/>
              <w:rPr>
                <w:rFonts w:ascii="Arial" w:hAnsi="Arial" w:cs="Arial"/>
                <w:b/>
                <w:sz w:val="28"/>
                <w:szCs w:val="28"/>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Your name</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Your role</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Organisation name</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Organisation address</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Your telephone number</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r w:rsidRPr="00904B29">
              <w:rPr>
                <w:rFonts w:ascii="Arial" w:hAnsi="Arial" w:cs="Arial"/>
                <w:b/>
              </w:rPr>
              <w:t>Your email address</w:t>
            </w: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9242" w:type="dxa"/>
            <w:gridSpan w:val="3"/>
            <w:shd w:val="clear" w:color="auto" w:fill="92D050"/>
          </w:tcPr>
          <w:p w:rsidR="00AD439F" w:rsidRPr="00F5498C" w:rsidRDefault="00AD439F" w:rsidP="0062499E">
            <w:pPr>
              <w:jc w:val="both"/>
              <w:rPr>
                <w:rFonts w:ascii="Arial" w:hAnsi="Arial" w:cs="Arial"/>
                <w:b/>
                <w:sz w:val="28"/>
                <w:szCs w:val="28"/>
              </w:rPr>
            </w:pPr>
            <w:r>
              <w:rPr>
                <w:rFonts w:ascii="Arial" w:hAnsi="Arial" w:cs="Arial"/>
                <w:b/>
                <w:sz w:val="28"/>
                <w:szCs w:val="28"/>
              </w:rPr>
              <w:t>Your organisation’s chronology</w:t>
            </w:r>
          </w:p>
          <w:p w:rsidR="00AD439F" w:rsidRPr="00F5498C" w:rsidRDefault="00AD439F" w:rsidP="0062499E">
            <w:pPr>
              <w:jc w:val="both"/>
              <w:rPr>
                <w:rFonts w:ascii="Arial" w:hAnsi="Arial" w:cs="Arial"/>
                <w:b/>
                <w:sz w:val="28"/>
                <w:szCs w:val="28"/>
              </w:rPr>
            </w:pPr>
          </w:p>
        </w:tc>
      </w:tr>
      <w:tr w:rsidR="00AD439F" w:rsidRPr="00AD439F" w:rsidTr="00300942">
        <w:tc>
          <w:tcPr>
            <w:tcW w:w="2660" w:type="dxa"/>
          </w:tcPr>
          <w:p w:rsidR="00AD439F" w:rsidRPr="00AD439F" w:rsidRDefault="00AD439F" w:rsidP="0062499E">
            <w:pPr>
              <w:jc w:val="both"/>
              <w:rPr>
                <w:rFonts w:ascii="Arial" w:hAnsi="Arial" w:cs="Arial"/>
                <w:b/>
              </w:rPr>
            </w:pPr>
            <w:r w:rsidRPr="00AD439F">
              <w:rPr>
                <w:rFonts w:ascii="Arial" w:hAnsi="Arial" w:cs="Arial"/>
                <w:b/>
              </w:rPr>
              <w:t>Date</w:t>
            </w:r>
          </w:p>
        </w:tc>
        <w:tc>
          <w:tcPr>
            <w:tcW w:w="6582" w:type="dxa"/>
            <w:gridSpan w:val="2"/>
          </w:tcPr>
          <w:p w:rsidR="00AD439F" w:rsidRPr="00AD439F" w:rsidRDefault="00AD439F" w:rsidP="0062499E">
            <w:pPr>
              <w:jc w:val="both"/>
              <w:rPr>
                <w:rFonts w:ascii="Arial" w:hAnsi="Arial" w:cs="Arial"/>
                <w:b/>
              </w:rPr>
            </w:pPr>
            <w:r w:rsidRPr="00AD439F">
              <w:rPr>
                <w:rFonts w:ascii="Arial" w:hAnsi="Arial" w:cs="Arial"/>
                <w:b/>
              </w:rPr>
              <w:t>Event/Reason</w:t>
            </w:r>
          </w:p>
        </w:tc>
      </w:tr>
      <w:tr w:rsidR="00AD439F" w:rsidRPr="00F5498C" w:rsidTr="00300942">
        <w:tc>
          <w:tcPr>
            <w:tcW w:w="2660" w:type="dxa"/>
          </w:tcPr>
          <w:p w:rsidR="00AD439F" w:rsidRPr="00904B29" w:rsidRDefault="00AD439F" w:rsidP="0062499E">
            <w:pPr>
              <w:jc w:val="both"/>
              <w:rPr>
                <w:rFonts w:ascii="Arial" w:hAnsi="Arial" w:cs="Arial"/>
                <w:b/>
              </w:rPr>
            </w:pP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300942">
        <w:tc>
          <w:tcPr>
            <w:tcW w:w="2660" w:type="dxa"/>
          </w:tcPr>
          <w:p w:rsidR="00AD439F" w:rsidRPr="00904B29" w:rsidRDefault="00AD439F" w:rsidP="0062499E">
            <w:pPr>
              <w:jc w:val="both"/>
              <w:rPr>
                <w:rFonts w:ascii="Arial" w:hAnsi="Arial" w:cs="Arial"/>
                <w:b/>
              </w:rPr>
            </w:pPr>
          </w:p>
        </w:tc>
        <w:tc>
          <w:tcPr>
            <w:tcW w:w="6582" w:type="dxa"/>
            <w:gridSpan w:val="2"/>
          </w:tcPr>
          <w:p w:rsidR="00AD439F" w:rsidRPr="00F5498C" w:rsidRDefault="00AD439F" w:rsidP="0062499E">
            <w:pPr>
              <w:jc w:val="both"/>
              <w:rPr>
                <w:rFonts w:ascii="Arial" w:hAnsi="Arial" w:cs="Arial"/>
                <w:sz w:val="24"/>
                <w:szCs w:val="24"/>
              </w:rPr>
            </w:pPr>
          </w:p>
        </w:tc>
      </w:tr>
      <w:tr w:rsidR="00AD439F" w:rsidRPr="00F5498C" w:rsidTr="00AD439F">
        <w:tc>
          <w:tcPr>
            <w:tcW w:w="9242" w:type="dxa"/>
            <w:gridSpan w:val="3"/>
            <w:shd w:val="clear" w:color="auto" w:fill="92D050"/>
          </w:tcPr>
          <w:p w:rsidR="00AD439F" w:rsidRDefault="00AD439F" w:rsidP="0062499E">
            <w:pPr>
              <w:jc w:val="both"/>
              <w:rPr>
                <w:rFonts w:ascii="Arial" w:hAnsi="Arial" w:cs="Arial"/>
                <w:b/>
                <w:sz w:val="28"/>
                <w:szCs w:val="28"/>
              </w:rPr>
            </w:pPr>
            <w:r w:rsidRPr="00AD439F">
              <w:rPr>
                <w:rFonts w:ascii="Arial" w:hAnsi="Arial" w:cs="Arial"/>
                <w:b/>
                <w:sz w:val="28"/>
                <w:szCs w:val="28"/>
              </w:rPr>
              <w:t>Case Overview</w:t>
            </w:r>
          </w:p>
          <w:p w:rsidR="00AD439F" w:rsidRPr="00AD439F" w:rsidRDefault="00AD439F" w:rsidP="0062499E">
            <w:pPr>
              <w:jc w:val="both"/>
              <w:rPr>
                <w:rFonts w:ascii="Arial" w:hAnsi="Arial" w:cs="Arial"/>
                <w:b/>
                <w:sz w:val="28"/>
                <w:szCs w:val="28"/>
              </w:rPr>
            </w:pPr>
          </w:p>
        </w:tc>
      </w:tr>
      <w:tr w:rsidR="00AD439F" w:rsidRPr="00F5498C" w:rsidTr="00300942">
        <w:tc>
          <w:tcPr>
            <w:tcW w:w="9242" w:type="dxa"/>
            <w:gridSpan w:val="3"/>
          </w:tcPr>
          <w:p w:rsidR="009A766B" w:rsidRDefault="009A766B" w:rsidP="0062499E">
            <w:pPr>
              <w:jc w:val="both"/>
              <w:rPr>
                <w:rFonts w:ascii="Arial" w:hAnsi="Arial" w:cs="Arial"/>
                <w:sz w:val="24"/>
                <w:szCs w:val="24"/>
              </w:rPr>
            </w:pPr>
          </w:p>
          <w:p w:rsidR="00922E9D" w:rsidRDefault="00922E9D" w:rsidP="0062499E">
            <w:pPr>
              <w:jc w:val="both"/>
              <w:rPr>
                <w:rFonts w:ascii="Arial" w:hAnsi="Arial" w:cs="Arial"/>
                <w:sz w:val="24"/>
                <w:szCs w:val="24"/>
              </w:rPr>
            </w:pPr>
          </w:p>
          <w:p w:rsidR="00922E9D" w:rsidRDefault="00922E9D" w:rsidP="0062499E">
            <w:pPr>
              <w:jc w:val="both"/>
              <w:rPr>
                <w:rFonts w:ascii="Arial" w:hAnsi="Arial" w:cs="Arial"/>
                <w:sz w:val="24"/>
                <w:szCs w:val="24"/>
              </w:rPr>
            </w:pPr>
          </w:p>
          <w:p w:rsidR="00922E9D" w:rsidRDefault="00922E9D" w:rsidP="0062499E">
            <w:pPr>
              <w:jc w:val="both"/>
              <w:rPr>
                <w:rFonts w:ascii="Arial" w:hAnsi="Arial" w:cs="Arial"/>
                <w:sz w:val="24"/>
                <w:szCs w:val="24"/>
              </w:rPr>
            </w:pPr>
          </w:p>
          <w:p w:rsidR="00922E9D" w:rsidRDefault="00922E9D" w:rsidP="0062499E">
            <w:pPr>
              <w:jc w:val="both"/>
              <w:rPr>
                <w:rFonts w:ascii="Arial" w:hAnsi="Arial" w:cs="Arial"/>
                <w:sz w:val="24"/>
                <w:szCs w:val="24"/>
              </w:rPr>
            </w:pPr>
          </w:p>
          <w:p w:rsidR="009A766B" w:rsidRDefault="009A766B" w:rsidP="0062499E">
            <w:pPr>
              <w:jc w:val="both"/>
              <w:rPr>
                <w:rFonts w:ascii="Arial" w:hAnsi="Arial" w:cs="Arial"/>
                <w:sz w:val="24"/>
                <w:szCs w:val="24"/>
              </w:rPr>
            </w:pPr>
          </w:p>
          <w:p w:rsidR="00AD439F" w:rsidRDefault="00AD439F" w:rsidP="0062499E">
            <w:pPr>
              <w:jc w:val="both"/>
              <w:rPr>
                <w:rFonts w:ascii="Arial" w:hAnsi="Arial" w:cs="Arial"/>
                <w:sz w:val="24"/>
                <w:szCs w:val="24"/>
              </w:rPr>
            </w:pPr>
          </w:p>
          <w:p w:rsidR="00AD439F" w:rsidRDefault="00AD439F" w:rsidP="0062499E">
            <w:pPr>
              <w:jc w:val="both"/>
              <w:rPr>
                <w:rFonts w:ascii="Arial" w:hAnsi="Arial" w:cs="Arial"/>
                <w:sz w:val="24"/>
                <w:szCs w:val="24"/>
              </w:rPr>
            </w:pPr>
          </w:p>
          <w:p w:rsidR="00AD439F" w:rsidRDefault="00AD439F" w:rsidP="0062499E">
            <w:pPr>
              <w:jc w:val="both"/>
              <w:rPr>
                <w:rFonts w:ascii="Arial" w:hAnsi="Arial" w:cs="Arial"/>
                <w:sz w:val="24"/>
                <w:szCs w:val="24"/>
              </w:rPr>
            </w:pPr>
          </w:p>
          <w:p w:rsidR="00AD439F" w:rsidRPr="00F5498C" w:rsidRDefault="00AD439F" w:rsidP="0062499E">
            <w:pPr>
              <w:jc w:val="both"/>
              <w:rPr>
                <w:rFonts w:ascii="Arial" w:hAnsi="Arial" w:cs="Arial"/>
                <w:sz w:val="24"/>
                <w:szCs w:val="24"/>
              </w:rPr>
            </w:pPr>
          </w:p>
        </w:tc>
      </w:tr>
      <w:tr w:rsidR="009A766B" w:rsidRPr="009A766B" w:rsidTr="00300942">
        <w:tc>
          <w:tcPr>
            <w:tcW w:w="4621" w:type="dxa"/>
            <w:gridSpan w:val="2"/>
          </w:tcPr>
          <w:p w:rsidR="009A766B" w:rsidRDefault="009A766B" w:rsidP="0062499E">
            <w:pPr>
              <w:jc w:val="both"/>
              <w:rPr>
                <w:rFonts w:ascii="Arial" w:hAnsi="Arial" w:cs="Arial"/>
                <w:b/>
                <w:sz w:val="24"/>
                <w:szCs w:val="24"/>
              </w:rPr>
            </w:pPr>
            <w:r w:rsidRPr="009A766B">
              <w:rPr>
                <w:rFonts w:ascii="Arial" w:hAnsi="Arial" w:cs="Arial"/>
                <w:b/>
                <w:sz w:val="24"/>
                <w:szCs w:val="24"/>
              </w:rPr>
              <w:t>Signed:</w:t>
            </w:r>
          </w:p>
          <w:p w:rsidR="009A766B" w:rsidRPr="009A766B" w:rsidRDefault="009A766B" w:rsidP="0062499E">
            <w:pPr>
              <w:jc w:val="both"/>
              <w:rPr>
                <w:rFonts w:ascii="Arial" w:hAnsi="Arial" w:cs="Arial"/>
                <w:b/>
                <w:sz w:val="24"/>
                <w:szCs w:val="24"/>
              </w:rPr>
            </w:pPr>
          </w:p>
        </w:tc>
        <w:tc>
          <w:tcPr>
            <w:tcW w:w="4621" w:type="dxa"/>
          </w:tcPr>
          <w:p w:rsidR="009A766B" w:rsidRPr="009A766B" w:rsidRDefault="009A766B" w:rsidP="0062499E">
            <w:pPr>
              <w:jc w:val="both"/>
              <w:rPr>
                <w:rFonts w:ascii="Arial" w:hAnsi="Arial" w:cs="Arial"/>
                <w:b/>
                <w:sz w:val="24"/>
                <w:szCs w:val="24"/>
              </w:rPr>
            </w:pPr>
            <w:r w:rsidRPr="009A766B">
              <w:rPr>
                <w:rFonts w:ascii="Arial" w:hAnsi="Arial" w:cs="Arial"/>
                <w:b/>
                <w:sz w:val="24"/>
                <w:szCs w:val="24"/>
              </w:rPr>
              <w:t>Date:</w:t>
            </w:r>
          </w:p>
        </w:tc>
      </w:tr>
    </w:tbl>
    <w:p w:rsidR="00B67FA6" w:rsidRDefault="00B67FA6" w:rsidP="0062499E">
      <w:pPr>
        <w:jc w:val="both"/>
        <w:rPr>
          <w:rFonts w:ascii="Arial" w:hAnsi="Arial" w:cs="Arial"/>
          <w:b/>
          <w:sz w:val="24"/>
          <w:szCs w:val="24"/>
        </w:rPr>
      </w:pPr>
    </w:p>
    <w:p w:rsidR="00817C8C" w:rsidRPr="00AC0E1A" w:rsidRDefault="00B67FA6" w:rsidP="00B67FA6">
      <w:pPr>
        <w:ind w:left="-284"/>
        <w:rPr>
          <w:rFonts w:ascii="Arial" w:hAnsi="Arial" w:cs="Arial"/>
          <w:b/>
          <w:szCs w:val="24"/>
        </w:rPr>
      </w:pPr>
      <w:r>
        <w:rPr>
          <w:rFonts w:ascii="Arial" w:hAnsi="Arial" w:cs="Arial"/>
          <w:b/>
          <w:noProof/>
          <w:sz w:val="24"/>
          <w:szCs w:val="24"/>
          <w:lang w:eastAsia="en-GB"/>
        </w:rPr>
        <w:lastRenderedPageBreak/>
        <w:drawing>
          <wp:inline distT="0" distB="0" distL="0" distR="0" wp14:anchorId="120253BE" wp14:editId="7E536D92">
            <wp:extent cx="6198781" cy="8771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7769" cy="8784579"/>
                    </a:xfrm>
                    <a:prstGeom prst="rect">
                      <a:avLst/>
                    </a:prstGeom>
                    <a:noFill/>
                    <a:ln>
                      <a:noFill/>
                    </a:ln>
                  </pic:spPr>
                </pic:pic>
              </a:graphicData>
            </a:graphic>
          </wp:inline>
        </w:drawing>
      </w:r>
    </w:p>
    <w:sectPr w:rsidR="00817C8C" w:rsidRPr="00AC0E1A" w:rsidSect="00B95887">
      <w:headerReference w:type="default" r:id="rId1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97" w:rsidRDefault="002F4C97" w:rsidP="00093F43">
      <w:pPr>
        <w:spacing w:after="0" w:line="240" w:lineRule="auto"/>
      </w:pPr>
      <w:r>
        <w:separator/>
      </w:r>
    </w:p>
  </w:endnote>
  <w:endnote w:type="continuationSeparator" w:id="0">
    <w:p w:rsidR="002F4C97" w:rsidRDefault="002F4C97" w:rsidP="0009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4" w:rsidRDefault="000B5754" w:rsidP="00093F43">
    <w:pPr>
      <w:pStyle w:val="Footer"/>
      <w:jc w:val="right"/>
      <w:rPr>
        <w:noProof/>
      </w:rPr>
    </w:pPr>
    <w:r>
      <w:fldChar w:fldCharType="begin"/>
    </w:r>
    <w:r>
      <w:instrText xml:space="preserve"> PAGE   \* MERGEFORMAT </w:instrText>
    </w:r>
    <w:r>
      <w:fldChar w:fldCharType="separate"/>
    </w:r>
    <w:r w:rsidR="0004677F">
      <w:rPr>
        <w:noProof/>
      </w:rPr>
      <w:t>21</w:t>
    </w:r>
    <w:r>
      <w:rPr>
        <w:noProof/>
      </w:rPr>
      <w:fldChar w:fldCharType="end"/>
    </w:r>
  </w:p>
  <w:p w:rsidR="000B5754" w:rsidRDefault="000B5754" w:rsidP="00093F43">
    <w:pPr>
      <w:pStyle w:val="Footer"/>
      <w:jc w:val="right"/>
    </w:pPr>
    <w:r>
      <w:rPr>
        <w:noProof/>
      </w:rPr>
      <w:t>V2.0 FINAL</w:t>
    </w:r>
  </w:p>
  <w:p w:rsidR="000B5754" w:rsidRDefault="000B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4" w:rsidRDefault="000B5754">
    <w:pPr>
      <w:pStyle w:val="Footer"/>
      <w:jc w:val="right"/>
    </w:pPr>
  </w:p>
  <w:p w:rsidR="000B5754" w:rsidRDefault="000B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97" w:rsidRDefault="002F4C97" w:rsidP="00093F43">
      <w:pPr>
        <w:spacing w:after="0" w:line="240" w:lineRule="auto"/>
      </w:pPr>
      <w:r>
        <w:separator/>
      </w:r>
    </w:p>
  </w:footnote>
  <w:footnote w:type="continuationSeparator" w:id="0">
    <w:p w:rsidR="002F4C97" w:rsidRDefault="002F4C97" w:rsidP="00093F43">
      <w:pPr>
        <w:spacing w:after="0" w:line="240" w:lineRule="auto"/>
      </w:pPr>
      <w:r>
        <w:continuationSeparator/>
      </w:r>
    </w:p>
  </w:footnote>
  <w:footnote w:id="1">
    <w:p w:rsidR="000B5754" w:rsidRDefault="000B5754">
      <w:pPr>
        <w:pStyle w:val="FootnoteText"/>
      </w:pPr>
      <w:r>
        <w:rPr>
          <w:rStyle w:val="FootnoteReference"/>
        </w:rPr>
        <w:footnoteRef/>
      </w:r>
      <w:r>
        <w:t xml:space="preserve"> DH 2014, Care Act statutory guidance paragraphs 14.162-164</w:t>
      </w:r>
    </w:p>
  </w:footnote>
  <w:footnote w:id="2">
    <w:p w:rsidR="000B5754" w:rsidRDefault="000B5754" w:rsidP="00126B65">
      <w:pPr>
        <w:pStyle w:val="FootnoteText"/>
      </w:pPr>
      <w:r>
        <w:rPr>
          <w:rStyle w:val="FootnoteReference"/>
        </w:rPr>
        <w:footnoteRef/>
      </w:r>
      <w:r>
        <w:t xml:space="preserve"> Care Act 2014, Section 44</w:t>
      </w:r>
    </w:p>
  </w:footnote>
  <w:footnote w:id="3">
    <w:p w:rsidR="000B5754" w:rsidRDefault="000B5754">
      <w:pPr>
        <w:pStyle w:val="FootnoteText"/>
      </w:pPr>
      <w:r>
        <w:rPr>
          <w:rStyle w:val="FootnoteReference"/>
        </w:rPr>
        <w:footnoteRef/>
      </w:r>
      <w:r>
        <w:t xml:space="preserve"> DH 2014, Care Act statutory guidance paragraphs 14.172</w:t>
      </w:r>
    </w:p>
  </w:footnote>
  <w:footnote w:id="4">
    <w:p w:rsidR="000B5754" w:rsidRDefault="000B5754">
      <w:pPr>
        <w:pStyle w:val="FootnoteText"/>
      </w:pPr>
      <w:r>
        <w:rPr>
          <w:rStyle w:val="FootnoteReference"/>
        </w:rPr>
        <w:footnoteRef/>
      </w:r>
      <w:r>
        <w:t xml:space="preserve"> Care Act 2014, Section 45</w:t>
      </w:r>
    </w:p>
  </w:footnote>
  <w:footnote w:id="5">
    <w:p w:rsidR="000B5754" w:rsidRDefault="000B5754">
      <w:pPr>
        <w:pStyle w:val="FootnoteText"/>
      </w:pPr>
      <w:r>
        <w:rPr>
          <w:rStyle w:val="FootnoteReference"/>
        </w:rPr>
        <w:footnoteRef/>
      </w:r>
      <w:r>
        <w:t xml:space="preserve"> DH 2014, Care Act statutory guidance paragraphs 14.167</w:t>
      </w:r>
    </w:p>
  </w:footnote>
  <w:footnote w:id="6">
    <w:p w:rsidR="000B5754" w:rsidRDefault="000B5754" w:rsidP="005761E0">
      <w:pPr>
        <w:pStyle w:val="FootnoteText"/>
      </w:pPr>
      <w:r>
        <w:rPr>
          <w:rStyle w:val="FootnoteReference"/>
        </w:rPr>
        <w:footnoteRef/>
      </w:r>
      <w:r>
        <w:t xml:space="preserve"> Care Act 2014, Section 44</w:t>
      </w:r>
    </w:p>
  </w:footnote>
  <w:footnote w:id="7">
    <w:p w:rsidR="000B5754" w:rsidRDefault="000B5754" w:rsidP="00A17117">
      <w:pPr>
        <w:pStyle w:val="FootnoteText"/>
      </w:pPr>
      <w:r>
        <w:rPr>
          <w:rStyle w:val="FootnoteReference"/>
        </w:rPr>
        <w:footnoteRef/>
      </w:r>
      <w:r>
        <w:t xml:space="preserve"> Care Act 2014, Section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4" w:rsidRPr="00093F43" w:rsidRDefault="000B5754" w:rsidP="00093F43">
    <w:pPr>
      <w:pStyle w:val="Header"/>
      <w:jc w:val="right"/>
    </w:pPr>
    <w:r w:rsidRPr="00093F43">
      <w:t>Thurrock Safeguarding Adults Board</w:t>
    </w:r>
  </w:p>
  <w:p w:rsidR="000B5754" w:rsidRPr="00093F43" w:rsidRDefault="000B5754" w:rsidP="00093F43">
    <w:pPr>
      <w:pStyle w:val="Header"/>
      <w:jc w:val="right"/>
    </w:pPr>
    <w:r>
      <w:t>Safeguarding</w:t>
    </w:r>
    <w:r w:rsidRPr="00093F43">
      <w:t xml:space="preserve"> Adult</w:t>
    </w:r>
    <w:r>
      <w:t>s Review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4BB1DF9"/>
    <w:multiLevelType w:val="multilevel"/>
    <w:tmpl w:val="F8FEC4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C5002A5"/>
    <w:multiLevelType w:val="multilevel"/>
    <w:tmpl w:val="2ADCB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F0468E"/>
    <w:multiLevelType w:val="hybridMultilevel"/>
    <w:tmpl w:val="2D9C3316"/>
    <w:numStyleLink w:val="Bullet"/>
  </w:abstractNum>
  <w:abstractNum w:abstractNumId="3">
    <w:nsid w:val="0F9B601D"/>
    <w:multiLevelType w:val="multilevel"/>
    <w:tmpl w:val="14E27848"/>
    <w:lvl w:ilvl="0">
      <w:start w:val="7"/>
      <w:numFmt w:val="decimal"/>
      <w:lvlText w:val="%1"/>
      <w:lvlJc w:val="left"/>
      <w:pPr>
        <w:ind w:left="405" w:hanging="405"/>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5B232C"/>
    <w:multiLevelType w:val="multilevel"/>
    <w:tmpl w:val="55204736"/>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645312"/>
    <w:multiLevelType w:val="multilevel"/>
    <w:tmpl w:val="1EE8EE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10A17"/>
    <w:multiLevelType w:val="multilevel"/>
    <w:tmpl w:val="942E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C6A8D"/>
    <w:multiLevelType w:val="hybridMultilevel"/>
    <w:tmpl w:val="F8C2F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77727"/>
    <w:multiLevelType w:val="multilevel"/>
    <w:tmpl w:val="E3E8C3B6"/>
    <w:lvl w:ilvl="0">
      <w:start w:val="11"/>
      <w:numFmt w:val="decimal"/>
      <w:lvlText w:val="%1"/>
      <w:lvlJc w:val="left"/>
      <w:pPr>
        <w:ind w:left="465" w:hanging="465"/>
      </w:pPr>
      <w:rPr>
        <w:rFonts w:hint="default"/>
        <w:b w:val="0"/>
        <w:sz w:val="24"/>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9">
    <w:nsid w:val="20E52491"/>
    <w:multiLevelType w:val="hybridMultilevel"/>
    <w:tmpl w:val="F648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96BD1"/>
    <w:multiLevelType w:val="hybridMultilevel"/>
    <w:tmpl w:val="038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95B70"/>
    <w:multiLevelType w:val="multilevel"/>
    <w:tmpl w:val="507031A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2A1470C0"/>
    <w:multiLevelType w:val="multilevel"/>
    <w:tmpl w:val="A760944C"/>
    <w:lvl w:ilvl="0">
      <w:start w:val="8"/>
      <w:numFmt w:val="decimal"/>
      <w:lvlText w:val="%1"/>
      <w:lvlJc w:val="left"/>
      <w:pPr>
        <w:ind w:left="360" w:hanging="360"/>
      </w:pPr>
      <w:rPr>
        <w:rFonts w:hint="default"/>
        <w:b w:val="0"/>
        <w:sz w:val="24"/>
      </w:rPr>
    </w:lvl>
    <w:lvl w:ilvl="1">
      <w:start w:val="1"/>
      <w:numFmt w:val="decimal"/>
      <w:lvlText w:val="%1.%2"/>
      <w:lvlJc w:val="left"/>
      <w:pPr>
        <w:ind w:left="1485" w:hanging="720"/>
      </w:pPr>
      <w:rPr>
        <w:rFonts w:hint="default"/>
        <w:b w:val="0"/>
        <w:sz w:val="24"/>
      </w:rPr>
    </w:lvl>
    <w:lvl w:ilvl="2">
      <w:start w:val="1"/>
      <w:numFmt w:val="decimal"/>
      <w:lvlText w:val="%1.%2.%3"/>
      <w:lvlJc w:val="left"/>
      <w:pPr>
        <w:ind w:left="2250" w:hanging="720"/>
      </w:pPr>
      <w:rPr>
        <w:rFonts w:hint="default"/>
        <w:b w:val="0"/>
        <w:sz w:val="24"/>
      </w:rPr>
    </w:lvl>
    <w:lvl w:ilvl="3">
      <w:start w:val="1"/>
      <w:numFmt w:val="decimal"/>
      <w:lvlText w:val="%1.%2.%3.%4"/>
      <w:lvlJc w:val="left"/>
      <w:pPr>
        <w:ind w:left="3375" w:hanging="1080"/>
      </w:pPr>
      <w:rPr>
        <w:rFonts w:hint="default"/>
        <w:b w:val="0"/>
        <w:sz w:val="24"/>
      </w:rPr>
    </w:lvl>
    <w:lvl w:ilvl="4">
      <w:start w:val="1"/>
      <w:numFmt w:val="decimal"/>
      <w:lvlText w:val="%1.%2.%3.%4.%5"/>
      <w:lvlJc w:val="left"/>
      <w:pPr>
        <w:ind w:left="4500" w:hanging="1440"/>
      </w:pPr>
      <w:rPr>
        <w:rFonts w:hint="default"/>
        <w:b w:val="0"/>
        <w:sz w:val="24"/>
      </w:rPr>
    </w:lvl>
    <w:lvl w:ilvl="5">
      <w:start w:val="1"/>
      <w:numFmt w:val="decimal"/>
      <w:lvlText w:val="%1.%2.%3.%4.%5.%6"/>
      <w:lvlJc w:val="left"/>
      <w:pPr>
        <w:ind w:left="5265" w:hanging="1440"/>
      </w:pPr>
      <w:rPr>
        <w:rFonts w:hint="default"/>
        <w:b w:val="0"/>
        <w:sz w:val="24"/>
      </w:rPr>
    </w:lvl>
    <w:lvl w:ilvl="6">
      <w:start w:val="1"/>
      <w:numFmt w:val="decimal"/>
      <w:lvlText w:val="%1.%2.%3.%4.%5.%6.%7"/>
      <w:lvlJc w:val="left"/>
      <w:pPr>
        <w:ind w:left="6390" w:hanging="1800"/>
      </w:pPr>
      <w:rPr>
        <w:rFonts w:hint="default"/>
        <w:b w:val="0"/>
        <w:sz w:val="24"/>
      </w:rPr>
    </w:lvl>
    <w:lvl w:ilvl="7">
      <w:start w:val="1"/>
      <w:numFmt w:val="decimal"/>
      <w:lvlText w:val="%1.%2.%3.%4.%5.%6.%7.%8"/>
      <w:lvlJc w:val="left"/>
      <w:pPr>
        <w:ind w:left="7155" w:hanging="1800"/>
      </w:pPr>
      <w:rPr>
        <w:rFonts w:hint="default"/>
        <w:b w:val="0"/>
        <w:sz w:val="24"/>
      </w:rPr>
    </w:lvl>
    <w:lvl w:ilvl="8">
      <w:start w:val="1"/>
      <w:numFmt w:val="decimal"/>
      <w:lvlText w:val="%1.%2.%3.%4.%5.%6.%7.%8.%9"/>
      <w:lvlJc w:val="left"/>
      <w:pPr>
        <w:ind w:left="8280" w:hanging="2160"/>
      </w:pPr>
      <w:rPr>
        <w:rFonts w:hint="default"/>
        <w:b w:val="0"/>
        <w:sz w:val="24"/>
      </w:rPr>
    </w:lvl>
  </w:abstractNum>
  <w:abstractNum w:abstractNumId="13">
    <w:nsid w:val="2CAC7B16"/>
    <w:multiLevelType w:val="multilevel"/>
    <w:tmpl w:val="9AB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E09AB"/>
    <w:multiLevelType w:val="hybridMultilevel"/>
    <w:tmpl w:val="35822FA4"/>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nsid w:val="33D53E8C"/>
    <w:multiLevelType w:val="hybridMultilevel"/>
    <w:tmpl w:val="72D4A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3D3D17"/>
    <w:multiLevelType w:val="multilevel"/>
    <w:tmpl w:val="AB3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B10FC"/>
    <w:multiLevelType w:val="hybridMultilevel"/>
    <w:tmpl w:val="73C2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E149A8"/>
    <w:multiLevelType w:val="multilevel"/>
    <w:tmpl w:val="0E6215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D577A6"/>
    <w:multiLevelType w:val="multilevel"/>
    <w:tmpl w:val="F8FEC4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41D67BFE"/>
    <w:multiLevelType w:val="hybridMultilevel"/>
    <w:tmpl w:val="13562DC2"/>
    <w:lvl w:ilvl="0" w:tplc="39CA845C">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204A5"/>
    <w:multiLevelType w:val="hybridMultilevel"/>
    <w:tmpl w:val="D088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3553D7"/>
    <w:multiLevelType w:val="hybridMultilevel"/>
    <w:tmpl w:val="0A328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803B09"/>
    <w:multiLevelType w:val="multilevel"/>
    <w:tmpl w:val="23FE1AAE"/>
    <w:lvl w:ilvl="0">
      <w:start w:val="10"/>
      <w:numFmt w:val="decimal"/>
      <w:lvlText w:val="%1"/>
      <w:lvlJc w:val="left"/>
      <w:pPr>
        <w:ind w:left="465" w:hanging="465"/>
      </w:pPr>
      <w:rPr>
        <w:rFonts w:eastAsia="Times New Roman" w:hint="default"/>
        <w:b w:val="0"/>
        <w:color w:val="000000"/>
        <w:sz w:val="24"/>
      </w:rPr>
    </w:lvl>
    <w:lvl w:ilvl="1">
      <w:start w:val="1"/>
      <w:numFmt w:val="decimal"/>
      <w:lvlText w:val="%1.%2"/>
      <w:lvlJc w:val="left"/>
      <w:pPr>
        <w:ind w:left="1080" w:hanging="720"/>
      </w:pPr>
      <w:rPr>
        <w:rFonts w:eastAsia="Times New Roman" w:hint="default"/>
        <w:b w:val="0"/>
        <w:color w:val="000000"/>
        <w:sz w:val="24"/>
      </w:rPr>
    </w:lvl>
    <w:lvl w:ilvl="2">
      <w:start w:val="1"/>
      <w:numFmt w:val="decimal"/>
      <w:lvlText w:val="%1.%2.%3"/>
      <w:lvlJc w:val="left"/>
      <w:pPr>
        <w:ind w:left="1440" w:hanging="720"/>
      </w:pPr>
      <w:rPr>
        <w:rFonts w:eastAsia="Times New Roman" w:hint="default"/>
        <w:b w:val="0"/>
        <w:color w:val="000000"/>
        <w:sz w:val="24"/>
      </w:rPr>
    </w:lvl>
    <w:lvl w:ilvl="3">
      <w:start w:val="1"/>
      <w:numFmt w:val="decimal"/>
      <w:lvlText w:val="%1.%2.%3.%4"/>
      <w:lvlJc w:val="left"/>
      <w:pPr>
        <w:ind w:left="2160" w:hanging="1080"/>
      </w:pPr>
      <w:rPr>
        <w:rFonts w:eastAsia="Times New Roman" w:hint="default"/>
        <w:b w:val="0"/>
        <w:color w:val="000000"/>
        <w:sz w:val="24"/>
      </w:rPr>
    </w:lvl>
    <w:lvl w:ilvl="4">
      <w:start w:val="1"/>
      <w:numFmt w:val="decimal"/>
      <w:lvlText w:val="%1.%2.%3.%4.%5"/>
      <w:lvlJc w:val="left"/>
      <w:pPr>
        <w:ind w:left="2880" w:hanging="1440"/>
      </w:pPr>
      <w:rPr>
        <w:rFonts w:eastAsia="Times New Roman" w:hint="default"/>
        <w:b w:val="0"/>
        <w:color w:val="000000"/>
        <w:sz w:val="24"/>
      </w:rPr>
    </w:lvl>
    <w:lvl w:ilvl="5">
      <w:start w:val="1"/>
      <w:numFmt w:val="decimal"/>
      <w:lvlText w:val="%1.%2.%3.%4.%5.%6"/>
      <w:lvlJc w:val="left"/>
      <w:pPr>
        <w:ind w:left="3240" w:hanging="1440"/>
      </w:pPr>
      <w:rPr>
        <w:rFonts w:eastAsia="Times New Roman" w:hint="default"/>
        <w:b w:val="0"/>
        <w:color w:val="000000"/>
        <w:sz w:val="24"/>
      </w:rPr>
    </w:lvl>
    <w:lvl w:ilvl="6">
      <w:start w:val="1"/>
      <w:numFmt w:val="decimal"/>
      <w:lvlText w:val="%1.%2.%3.%4.%5.%6.%7"/>
      <w:lvlJc w:val="left"/>
      <w:pPr>
        <w:ind w:left="3960" w:hanging="1800"/>
      </w:pPr>
      <w:rPr>
        <w:rFonts w:eastAsia="Times New Roman" w:hint="default"/>
        <w:b w:val="0"/>
        <w:color w:val="000000"/>
        <w:sz w:val="24"/>
      </w:rPr>
    </w:lvl>
    <w:lvl w:ilvl="7">
      <w:start w:val="1"/>
      <w:numFmt w:val="decimal"/>
      <w:lvlText w:val="%1.%2.%3.%4.%5.%6.%7.%8"/>
      <w:lvlJc w:val="left"/>
      <w:pPr>
        <w:ind w:left="4320" w:hanging="1800"/>
      </w:pPr>
      <w:rPr>
        <w:rFonts w:eastAsia="Times New Roman" w:hint="default"/>
        <w:b w:val="0"/>
        <w:color w:val="000000"/>
        <w:sz w:val="24"/>
      </w:rPr>
    </w:lvl>
    <w:lvl w:ilvl="8">
      <w:start w:val="1"/>
      <w:numFmt w:val="decimal"/>
      <w:lvlText w:val="%1.%2.%3.%4.%5.%6.%7.%8.%9"/>
      <w:lvlJc w:val="left"/>
      <w:pPr>
        <w:ind w:left="5040" w:hanging="2160"/>
      </w:pPr>
      <w:rPr>
        <w:rFonts w:eastAsia="Times New Roman" w:hint="default"/>
        <w:b w:val="0"/>
        <w:color w:val="000000"/>
        <w:sz w:val="24"/>
      </w:rPr>
    </w:lvl>
  </w:abstractNum>
  <w:abstractNum w:abstractNumId="24">
    <w:nsid w:val="510B6AA8"/>
    <w:multiLevelType w:val="hybridMultilevel"/>
    <w:tmpl w:val="CB8C60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4E21E57"/>
    <w:multiLevelType w:val="multilevel"/>
    <w:tmpl w:val="43707D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9526492"/>
    <w:multiLevelType w:val="hybridMultilevel"/>
    <w:tmpl w:val="1C7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709A9"/>
    <w:multiLevelType w:val="hybridMultilevel"/>
    <w:tmpl w:val="855210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F5A5CB4"/>
    <w:multiLevelType w:val="hybridMultilevel"/>
    <w:tmpl w:val="52B4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E66AE"/>
    <w:multiLevelType w:val="hybridMultilevel"/>
    <w:tmpl w:val="EBD845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966AB8"/>
    <w:multiLevelType w:val="multilevel"/>
    <w:tmpl w:val="5516818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5E560AC"/>
    <w:multiLevelType w:val="multilevel"/>
    <w:tmpl w:val="F8FEC4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nsid w:val="65FF3422"/>
    <w:multiLevelType w:val="hybridMultilevel"/>
    <w:tmpl w:val="77D6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B2687"/>
    <w:multiLevelType w:val="hybridMultilevel"/>
    <w:tmpl w:val="26D29342"/>
    <w:lvl w:ilvl="0" w:tplc="39CA845C">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795B9C"/>
    <w:multiLevelType w:val="hybridMultilevel"/>
    <w:tmpl w:val="7C0A1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1575A54"/>
    <w:multiLevelType w:val="multilevel"/>
    <w:tmpl w:val="F8FEC4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nsid w:val="775F5B07"/>
    <w:multiLevelType w:val="multilevel"/>
    <w:tmpl w:val="C32E50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77FC6346"/>
    <w:multiLevelType w:val="multilevel"/>
    <w:tmpl w:val="F8FEC45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789673D6"/>
    <w:multiLevelType w:val="hybridMultilevel"/>
    <w:tmpl w:val="2D9C3316"/>
    <w:styleLink w:val="Bullet"/>
    <w:lvl w:ilvl="0" w:tplc="5606B6D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EE60A2A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23F0194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42BA6008">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A34AC6A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785834A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FC82A712">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E268622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E822F6E6">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9">
    <w:nsid w:val="7B437B86"/>
    <w:multiLevelType w:val="multilevel"/>
    <w:tmpl w:val="3D4AACF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nsid w:val="7C2C0621"/>
    <w:multiLevelType w:val="hybridMultilevel"/>
    <w:tmpl w:val="882EC356"/>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41">
    <w:nsid w:val="7C2D12E2"/>
    <w:multiLevelType w:val="multilevel"/>
    <w:tmpl w:val="F12CAD64"/>
    <w:lvl w:ilvl="0">
      <w:start w:val="1"/>
      <w:numFmt w:val="decimal"/>
      <w:lvlText w:val="%1."/>
      <w:lvlJc w:val="left"/>
      <w:pPr>
        <w:ind w:left="360" w:hanging="360"/>
      </w:pPr>
      <w:rPr>
        <w:sz w:val="28"/>
        <w:szCs w:val="28"/>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8C4783"/>
    <w:multiLevelType w:val="multilevel"/>
    <w:tmpl w:val="6D061132"/>
    <w:lvl w:ilvl="0">
      <w:start w:val="9"/>
      <w:numFmt w:val="decimal"/>
      <w:lvlText w:val="%1"/>
      <w:lvlJc w:val="left"/>
      <w:pPr>
        <w:ind w:left="405" w:hanging="40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3">
    <w:nsid w:val="7EA421C2"/>
    <w:multiLevelType w:val="hybridMultilevel"/>
    <w:tmpl w:val="A75E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1"/>
  </w:num>
  <w:num w:numId="4">
    <w:abstractNumId w:val="17"/>
  </w:num>
  <w:num w:numId="5">
    <w:abstractNumId w:val="43"/>
  </w:num>
  <w:num w:numId="6">
    <w:abstractNumId w:val="10"/>
  </w:num>
  <w:num w:numId="7">
    <w:abstractNumId w:val="21"/>
  </w:num>
  <w:num w:numId="8">
    <w:abstractNumId w:val="32"/>
  </w:num>
  <w:num w:numId="9">
    <w:abstractNumId w:val="34"/>
  </w:num>
  <w:num w:numId="10">
    <w:abstractNumId w:val="26"/>
  </w:num>
  <w:num w:numId="11">
    <w:abstractNumId w:val="15"/>
  </w:num>
  <w:num w:numId="12">
    <w:abstractNumId w:val="27"/>
  </w:num>
  <w:num w:numId="13">
    <w:abstractNumId w:val="36"/>
  </w:num>
  <w:num w:numId="14">
    <w:abstractNumId w:val="6"/>
  </w:num>
  <w:num w:numId="15">
    <w:abstractNumId w:val="16"/>
  </w:num>
  <w:num w:numId="16">
    <w:abstractNumId w:val="31"/>
  </w:num>
  <w:num w:numId="17">
    <w:abstractNumId w:val="13"/>
  </w:num>
  <w:num w:numId="18">
    <w:abstractNumId w:val="35"/>
  </w:num>
  <w:num w:numId="19">
    <w:abstractNumId w:val="19"/>
  </w:num>
  <w:num w:numId="20">
    <w:abstractNumId w:val="0"/>
  </w:num>
  <w:num w:numId="21">
    <w:abstractNumId w:val="5"/>
  </w:num>
  <w:num w:numId="22">
    <w:abstractNumId w:val="37"/>
  </w:num>
  <w:num w:numId="23">
    <w:abstractNumId w:val="33"/>
  </w:num>
  <w:num w:numId="24">
    <w:abstractNumId w:val="20"/>
  </w:num>
  <w:num w:numId="25">
    <w:abstractNumId w:val="38"/>
  </w:num>
  <w:num w:numId="26">
    <w:abstractNumId w:val="2"/>
  </w:num>
  <w:num w:numId="27">
    <w:abstractNumId w:val="7"/>
  </w:num>
  <w:num w:numId="28">
    <w:abstractNumId w:val="29"/>
  </w:num>
  <w:num w:numId="29">
    <w:abstractNumId w:val="4"/>
  </w:num>
  <w:num w:numId="30">
    <w:abstractNumId w:val="28"/>
  </w:num>
  <w:num w:numId="31">
    <w:abstractNumId w:val="9"/>
  </w:num>
  <w:num w:numId="32">
    <w:abstractNumId w:val="41"/>
  </w:num>
  <w:num w:numId="33">
    <w:abstractNumId w:val="30"/>
  </w:num>
  <w:num w:numId="34">
    <w:abstractNumId w:val="25"/>
  </w:num>
  <w:num w:numId="35">
    <w:abstractNumId w:val="40"/>
  </w:num>
  <w:num w:numId="36">
    <w:abstractNumId w:val="39"/>
  </w:num>
  <w:num w:numId="37">
    <w:abstractNumId w:val="11"/>
  </w:num>
  <w:num w:numId="38">
    <w:abstractNumId w:val="3"/>
  </w:num>
  <w:num w:numId="39">
    <w:abstractNumId w:val="12"/>
  </w:num>
  <w:num w:numId="40">
    <w:abstractNumId w:val="42"/>
  </w:num>
  <w:num w:numId="41">
    <w:abstractNumId w:val="23"/>
  </w:num>
  <w:num w:numId="42">
    <w:abstractNumId w:val="8"/>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43"/>
    <w:rsid w:val="00001ACB"/>
    <w:rsid w:val="00002B16"/>
    <w:rsid w:val="00015C87"/>
    <w:rsid w:val="00020412"/>
    <w:rsid w:val="000419FC"/>
    <w:rsid w:val="00042827"/>
    <w:rsid w:val="0004677F"/>
    <w:rsid w:val="0004713F"/>
    <w:rsid w:val="00060966"/>
    <w:rsid w:val="00075642"/>
    <w:rsid w:val="0009368E"/>
    <w:rsid w:val="00093723"/>
    <w:rsid w:val="00093F43"/>
    <w:rsid w:val="000952E1"/>
    <w:rsid w:val="000A4573"/>
    <w:rsid w:val="000B5754"/>
    <w:rsid w:val="000C29E6"/>
    <w:rsid w:val="000D3181"/>
    <w:rsid w:val="000E4E12"/>
    <w:rsid w:val="000E7EB8"/>
    <w:rsid w:val="000F2016"/>
    <w:rsid w:val="000F356B"/>
    <w:rsid w:val="000F6EAB"/>
    <w:rsid w:val="001020AD"/>
    <w:rsid w:val="0010574C"/>
    <w:rsid w:val="00110808"/>
    <w:rsid w:val="00126B65"/>
    <w:rsid w:val="00135BCE"/>
    <w:rsid w:val="00137439"/>
    <w:rsid w:val="001426A8"/>
    <w:rsid w:val="00143F07"/>
    <w:rsid w:val="00156225"/>
    <w:rsid w:val="00160647"/>
    <w:rsid w:val="00161DE9"/>
    <w:rsid w:val="00170ED4"/>
    <w:rsid w:val="00176939"/>
    <w:rsid w:val="0017700C"/>
    <w:rsid w:val="001771E8"/>
    <w:rsid w:val="00192C99"/>
    <w:rsid w:val="00193082"/>
    <w:rsid w:val="0019326E"/>
    <w:rsid w:val="001B4120"/>
    <w:rsid w:val="001B47DE"/>
    <w:rsid w:val="001C5127"/>
    <w:rsid w:val="001E0587"/>
    <w:rsid w:val="001F1FA3"/>
    <w:rsid w:val="00200089"/>
    <w:rsid w:val="00200C16"/>
    <w:rsid w:val="00227316"/>
    <w:rsid w:val="002317F7"/>
    <w:rsid w:val="0023208A"/>
    <w:rsid w:val="00251245"/>
    <w:rsid w:val="00275EF0"/>
    <w:rsid w:val="00283D0F"/>
    <w:rsid w:val="00284B4E"/>
    <w:rsid w:val="00290012"/>
    <w:rsid w:val="002970B0"/>
    <w:rsid w:val="002A0CFA"/>
    <w:rsid w:val="002A7054"/>
    <w:rsid w:val="002B497B"/>
    <w:rsid w:val="002C33FB"/>
    <w:rsid w:val="002C5DE5"/>
    <w:rsid w:val="002C75BE"/>
    <w:rsid w:val="002C793E"/>
    <w:rsid w:val="002C7BB3"/>
    <w:rsid w:val="002E27B2"/>
    <w:rsid w:val="002E6714"/>
    <w:rsid w:val="002F0ADB"/>
    <w:rsid w:val="002F3AFA"/>
    <w:rsid w:val="002F4C97"/>
    <w:rsid w:val="00300942"/>
    <w:rsid w:val="00310B36"/>
    <w:rsid w:val="00313BF1"/>
    <w:rsid w:val="003517F1"/>
    <w:rsid w:val="00352DB0"/>
    <w:rsid w:val="003531F8"/>
    <w:rsid w:val="0036680B"/>
    <w:rsid w:val="00390389"/>
    <w:rsid w:val="003C2AF2"/>
    <w:rsid w:val="003C36BD"/>
    <w:rsid w:val="003D4B11"/>
    <w:rsid w:val="003D506D"/>
    <w:rsid w:val="003D73AF"/>
    <w:rsid w:val="003F565A"/>
    <w:rsid w:val="003F6C24"/>
    <w:rsid w:val="00401EFB"/>
    <w:rsid w:val="00420BA4"/>
    <w:rsid w:val="00434BA1"/>
    <w:rsid w:val="004367B7"/>
    <w:rsid w:val="00440BD9"/>
    <w:rsid w:val="00441B51"/>
    <w:rsid w:val="00446299"/>
    <w:rsid w:val="00452AA8"/>
    <w:rsid w:val="004636CC"/>
    <w:rsid w:val="0047480A"/>
    <w:rsid w:val="00475B57"/>
    <w:rsid w:val="00475FE3"/>
    <w:rsid w:val="00483B9C"/>
    <w:rsid w:val="00485C01"/>
    <w:rsid w:val="004956BC"/>
    <w:rsid w:val="004A216D"/>
    <w:rsid w:val="004B2C36"/>
    <w:rsid w:val="004B62D6"/>
    <w:rsid w:val="004C7F9E"/>
    <w:rsid w:val="004D13F8"/>
    <w:rsid w:val="004D2F3F"/>
    <w:rsid w:val="004D60EB"/>
    <w:rsid w:val="004E6DA4"/>
    <w:rsid w:val="004E6DFF"/>
    <w:rsid w:val="004F123E"/>
    <w:rsid w:val="004F6BEA"/>
    <w:rsid w:val="005148E2"/>
    <w:rsid w:val="00516731"/>
    <w:rsid w:val="00516EB0"/>
    <w:rsid w:val="00516F35"/>
    <w:rsid w:val="0052739D"/>
    <w:rsid w:val="00541D1F"/>
    <w:rsid w:val="00543BC3"/>
    <w:rsid w:val="005449FA"/>
    <w:rsid w:val="00557A3E"/>
    <w:rsid w:val="00570461"/>
    <w:rsid w:val="005761E0"/>
    <w:rsid w:val="00581262"/>
    <w:rsid w:val="005B7B16"/>
    <w:rsid w:val="005C248E"/>
    <w:rsid w:val="005C3C77"/>
    <w:rsid w:val="005C796E"/>
    <w:rsid w:val="005D4A48"/>
    <w:rsid w:val="005E0430"/>
    <w:rsid w:val="00611809"/>
    <w:rsid w:val="00616350"/>
    <w:rsid w:val="00617F72"/>
    <w:rsid w:val="0062499E"/>
    <w:rsid w:val="00624C7A"/>
    <w:rsid w:val="00625507"/>
    <w:rsid w:val="00625F7D"/>
    <w:rsid w:val="00633A4B"/>
    <w:rsid w:val="006710F0"/>
    <w:rsid w:val="00683D9F"/>
    <w:rsid w:val="00691716"/>
    <w:rsid w:val="006A6A90"/>
    <w:rsid w:val="006D3E35"/>
    <w:rsid w:val="00703690"/>
    <w:rsid w:val="00720D17"/>
    <w:rsid w:val="007248AC"/>
    <w:rsid w:val="00746935"/>
    <w:rsid w:val="00751B61"/>
    <w:rsid w:val="00762039"/>
    <w:rsid w:val="00763AF0"/>
    <w:rsid w:val="007645FD"/>
    <w:rsid w:val="00770103"/>
    <w:rsid w:val="00777529"/>
    <w:rsid w:val="007778B9"/>
    <w:rsid w:val="0078540E"/>
    <w:rsid w:val="007A16AA"/>
    <w:rsid w:val="007C568E"/>
    <w:rsid w:val="007D2576"/>
    <w:rsid w:val="007D38AD"/>
    <w:rsid w:val="0081597D"/>
    <w:rsid w:val="00817C8C"/>
    <w:rsid w:val="008241F2"/>
    <w:rsid w:val="008260CD"/>
    <w:rsid w:val="00830745"/>
    <w:rsid w:val="0086261A"/>
    <w:rsid w:val="008803F4"/>
    <w:rsid w:val="00890118"/>
    <w:rsid w:val="00893317"/>
    <w:rsid w:val="008A1D77"/>
    <w:rsid w:val="008A57A1"/>
    <w:rsid w:val="008B1442"/>
    <w:rsid w:val="008B152A"/>
    <w:rsid w:val="008B2DB9"/>
    <w:rsid w:val="008B47E3"/>
    <w:rsid w:val="008D37B2"/>
    <w:rsid w:val="00904B29"/>
    <w:rsid w:val="009133A4"/>
    <w:rsid w:val="0091525A"/>
    <w:rsid w:val="00920F44"/>
    <w:rsid w:val="0092157A"/>
    <w:rsid w:val="00922E9D"/>
    <w:rsid w:val="00932AFB"/>
    <w:rsid w:val="009330D2"/>
    <w:rsid w:val="00940D0A"/>
    <w:rsid w:val="0094316D"/>
    <w:rsid w:val="0095691E"/>
    <w:rsid w:val="00956A74"/>
    <w:rsid w:val="0096589E"/>
    <w:rsid w:val="00977661"/>
    <w:rsid w:val="00984544"/>
    <w:rsid w:val="009862AE"/>
    <w:rsid w:val="00992965"/>
    <w:rsid w:val="00994381"/>
    <w:rsid w:val="009A2453"/>
    <w:rsid w:val="009A4F19"/>
    <w:rsid w:val="009A5AE2"/>
    <w:rsid w:val="009A766B"/>
    <w:rsid w:val="009C2E4B"/>
    <w:rsid w:val="009C4E23"/>
    <w:rsid w:val="009D25EB"/>
    <w:rsid w:val="009D7824"/>
    <w:rsid w:val="009E30C1"/>
    <w:rsid w:val="009E6060"/>
    <w:rsid w:val="009F143D"/>
    <w:rsid w:val="009F2762"/>
    <w:rsid w:val="009F3A37"/>
    <w:rsid w:val="00A0409F"/>
    <w:rsid w:val="00A1249F"/>
    <w:rsid w:val="00A17117"/>
    <w:rsid w:val="00A27F97"/>
    <w:rsid w:val="00A44961"/>
    <w:rsid w:val="00A46971"/>
    <w:rsid w:val="00A53DED"/>
    <w:rsid w:val="00A54078"/>
    <w:rsid w:val="00A72627"/>
    <w:rsid w:val="00A76AD5"/>
    <w:rsid w:val="00A851CA"/>
    <w:rsid w:val="00A90AB0"/>
    <w:rsid w:val="00A94B17"/>
    <w:rsid w:val="00AA24E8"/>
    <w:rsid w:val="00AA28BF"/>
    <w:rsid w:val="00AC0E1A"/>
    <w:rsid w:val="00AD2A64"/>
    <w:rsid w:val="00AD439F"/>
    <w:rsid w:val="00AD4529"/>
    <w:rsid w:val="00AE0049"/>
    <w:rsid w:val="00AE75FC"/>
    <w:rsid w:val="00AF2A31"/>
    <w:rsid w:val="00AF730D"/>
    <w:rsid w:val="00B02D69"/>
    <w:rsid w:val="00B102BC"/>
    <w:rsid w:val="00B22382"/>
    <w:rsid w:val="00B24617"/>
    <w:rsid w:val="00B2510D"/>
    <w:rsid w:val="00B46CA5"/>
    <w:rsid w:val="00B52055"/>
    <w:rsid w:val="00B5788C"/>
    <w:rsid w:val="00B60B22"/>
    <w:rsid w:val="00B6508B"/>
    <w:rsid w:val="00B67FA6"/>
    <w:rsid w:val="00B81A8F"/>
    <w:rsid w:val="00B95887"/>
    <w:rsid w:val="00B96387"/>
    <w:rsid w:val="00BA37DE"/>
    <w:rsid w:val="00BA3B61"/>
    <w:rsid w:val="00BA45AE"/>
    <w:rsid w:val="00BC0E49"/>
    <w:rsid w:val="00BC2705"/>
    <w:rsid w:val="00BC281B"/>
    <w:rsid w:val="00BE06DD"/>
    <w:rsid w:val="00BE5256"/>
    <w:rsid w:val="00C010E0"/>
    <w:rsid w:val="00C1557F"/>
    <w:rsid w:val="00C33DA6"/>
    <w:rsid w:val="00C3480E"/>
    <w:rsid w:val="00C356C3"/>
    <w:rsid w:val="00C418F1"/>
    <w:rsid w:val="00C50EC3"/>
    <w:rsid w:val="00C539F5"/>
    <w:rsid w:val="00C56FEC"/>
    <w:rsid w:val="00C7403B"/>
    <w:rsid w:val="00C76909"/>
    <w:rsid w:val="00C8599B"/>
    <w:rsid w:val="00D03C85"/>
    <w:rsid w:val="00D072B4"/>
    <w:rsid w:val="00D132C3"/>
    <w:rsid w:val="00D154C2"/>
    <w:rsid w:val="00D22685"/>
    <w:rsid w:val="00D23375"/>
    <w:rsid w:val="00D24990"/>
    <w:rsid w:val="00D24C89"/>
    <w:rsid w:val="00D367DF"/>
    <w:rsid w:val="00D423C7"/>
    <w:rsid w:val="00D45FF3"/>
    <w:rsid w:val="00D51B42"/>
    <w:rsid w:val="00D6473D"/>
    <w:rsid w:val="00D65C0A"/>
    <w:rsid w:val="00DA70EA"/>
    <w:rsid w:val="00DC099D"/>
    <w:rsid w:val="00DC3AD4"/>
    <w:rsid w:val="00DC5A03"/>
    <w:rsid w:val="00DD26B4"/>
    <w:rsid w:val="00DD56B2"/>
    <w:rsid w:val="00DD6621"/>
    <w:rsid w:val="00E02059"/>
    <w:rsid w:val="00E023A4"/>
    <w:rsid w:val="00E16ECB"/>
    <w:rsid w:val="00E26A90"/>
    <w:rsid w:val="00E31028"/>
    <w:rsid w:val="00E401C8"/>
    <w:rsid w:val="00E41B34"/>
    <w:rsid w:val="00E420A0"/>
    <w:rsid w:val="00E515C3"/>
    <w:rsid w:val="00E57C2C"/>
    <w:rsid w:val="00E63065"/>
    <w:rsid w:val="00E74FCA"/>
    <w:rsid w:val="00E772B0"/>
    <w:rsid w:val="00E819C0"/>
    <w:rsid w:val="00E95791"/>
    <w:rsid w:val="00E95EA6"/>
    <w:rsid w:val="00EB392A"/>
    <w:rsid w:val="00EC1A20"/>
    <w:rsid w:val="00EE4747"/>
    <w:rsid w:val="00EF6BBD"/>
    <w:rsid w:val="00F00522"/>
    <w:rsid w:val="00F17DDD"/>
    <w:rsid w:val="00F2258C"/>
    <w:rsid w:val="00F2610A"/>
    <w:rsid w:val="00F2783A"/>
    <w:rsid w:val="00F34422"/>
    <w:rsid w:val="00F348BE"/>
    <w:rsid w:val="00F34D63"/>
    <w:rsid w:val="00F3668F"/>
    <w:rsid w:val="00F37913"/>
    <w:rsid w:val="00F50A57"/>
    <w:rsid w:val="00F51EB6"/>
    <w:rsid w:val="00F5243A"/>
    <w:rsid w:val="00F5498C"/>
    <w:rsid w:val="00F54EF4"/>
    <w:rsid w:val="00F70A3F"/>
    <w:rsid w:val="00F735B1"/>
    <w:rsid w:val="00F90899"/>
    <w:rsid w:val="00F96402"/>
    <w:rsid w:val="00FA4969"/>
    <w:rsid w:val="00FB2C6C"/>
    <w:rsid w:val="00FB4B40"/>
    <w:rsid w:val="00FC19D3"/>
    <w:rsid w:val="00FD1492"/>
    <w:rsid w:val="00FD38F9"/>
    <w:rsid w:val="00FD7160"/>
    <w:rsid w:val="00FD72FA"/>
    <w:rsid w:val="00FE06C0"/>
    <w:rsid w:val="00FE640F"/>
    <w:rsid w:val="00FF07AF"/>
    <w:rsid w:val="00FF1588"/>
    <w:rsid w:val="00FF1B4F"/>
    <w:rsid w:val="00FF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43"/>
  </w:style>
  <w:style w:type="paragraph" w:styleId="Footer">
    <w:name w:val="footer"/>
    <w:basedOn w:val="Normal"/>
    <w:link w:val="FooterChar"/>
    <w:uiPriority w:val="99"/>
    <w:unhideWhenUsed/>
    <w:rsid w:val="0009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43"/>
  </w:style>
  <w:style w:type="paragraph" w:styleId="BalloonText">
    <w:name w:val="Balloon Text"/>
    <w:basedOn w:val="Normal"/>
    <w:link w:val="BalloonTextChar"/>
    <w:uiPriority w:val="99"/>
    <w:semiHidden/>
    <w:unhideWhenUsed/>
    <w:rsid w:val="0009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43"/>
    <w:rPr>
      <w:rFonts w:ascii="Tahoma" w:hAnsi="Tahoma" w:cs="Tahoma"/>
      <w:sz w:val="16"/>
      <w:szCs w:val="16"/>
    </w:rPr>
  </w:style>
  <w:style w:type="table" w:styleId="TableGrid">
    <w:name w:val="Table Grid"/>
    <w:basedOn w:val="TableNormal"/>
    <w:uiPriority w:val="59"/>
    <w:rsid w:val="007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C568E"/>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7C568E"/>
    <w:rPr>
      <w:rFonts w:eastAsiaTheme="minorEastAsia"/>
      <w:lang w:eastAsia="en-GB"/>
    </w:rPr>
  </w:style>
  <w:style w:type="paragraph" w:styleId="NormalWeb">
    <w:name w:val="Normal (Web)"/>
    <w:basedOn w:val="Normal"/>
    <w:uiPriority w:val="99"/>
    <w:semiHidden/>
    <w:unhideWhenUsed/>
    <w:rsid w:val="00366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1B34"/>
    <w:pPr>
      <w:ind w:left="720"/>
      <w:contextualSpacing/>
    </w:pPr>
  </w:style>
  <w:style w:type="paragraph" w:styleId="FootnoteText">
    <w:name w:val="footnote text"/>
    <w:basedOn w:val="Normal"/>
    <w:link w:val="FootnoteTextChar"/>
    <w:uiPriority w:val="99"/>
    <w:semiHidden/>
    <w:unhideWhenUsed/>
    <w:rsid w:val="004F1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23E"/>
    <w:rPr>
      <w:sz w:val="20"/>
      <w:szCs w:val="20"/>
    </w:rPr>
  </w:style>
  <w:style w:type="character" w:styleId="FootnoteReference">
    <w:name w:val="footnote reference"/>
    <w:basedOn w:val="DefaultParagraphFont"/>
    <w:uiPriority w:val="99"/>
    <w:semiHidden/>
    <w:unhideWhenUsed/>
    <w:rsid w:val="004F123E"/>
    <w:rPr>
      <w:vertAlign w:val="superscript"/>
    </w:rPr>
  </w:style>
  <w:style w:type="paragraph" w:customStyle="1" w:styleId="Body">
    <w:name w:val="Body"/>
    <w:rsid w:val="003C2A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
    <w:name w:val="Bullet"/>
    <w:rsid w:val="003C2AF2"/>
    <w:pPr>
      <w:numPr>
        <w:numId w:val="25"/>
      </w:numPr>
    </w:pPr>
  </w:style>
  <w:style w:type="character" w:styleId="CommentReference">
    <w:name w:val="annotation reference"/>
    <w:basedOn w:val="DefaultParagraphFont"/>
    <w:uiPriority w:val="99"/>
    <w:semiHidden/>
    <w:unhideWhenUsed/>
    <w:rsid w:val="00E95791"/>
    <w:rPr>
      <w:sz w:val="16"/>
      <w:szCs w:val="16"/>
    </w:rPr>
  </w:style>
  <w:style w:type="paragraph" w:styleId="CommentText">
    <w:name w:val="annotation text"/>
    <w:basedOn w:val="Normal"/>
    <w:link w:val="CommentTextChar"/>
    <w:uiPriority w:val="99"/>
    <w:semiHidden/>
    <w:unhideWhenUsed/>
    <w:rsid w:val="00E95791"/>
    <w:pPr>
      <w:spacing w:line="240" w:lineRule="auto"/>
    </w:pPr>
    <w:rPr>
      <w:sz w:val="20"/>
      <w:szCs w:val="20"/>
    </w:rPr>
  </w:style>
  <w:style w:type="character" w:customStyle="1" w:styleId="CommentTextChar">
    <w:name w:val="Comment Text Char"/>
    <w:basedOn w:val="DefaultParagraphFont"/>
    <w:link w:val="CommentText"/>
    <w:uiPriority w:val="99"/>
    <w:semiHidden/>
    <w:rsid w:val="00E95791"/>
    <w:rPr>
      <w:sz w:val="20"/>
      <w:szCs w:val="20"/>
    </w:rPr>
  </w:style>
  <w:style w:type="paragraph" w:styleId="CommentSubject">
    <w:name w:val="annotation subject"/>
    <w:basedOn w:val="CommentText"/>
    <w:next w:val="CommentText"/>
    <w:link w:val="CommentSubjectChar"/>
    <w:uiPriority w:val="99"/>
    <w:semiHidden/>
    <w:unhideWhenUsed/>
    <w:rsid w:val="00E95791"/>
    <w:rPr>
      <w:b/>
      <w:bCs/>
    </w:rPr>
  </w:style>
  <w:style w:type="character" w:customStyle="1" w:styleId="CommentSubjectChar">
    <w:name w:val="Comment Subject Char"/>
    <w:basedOn w:val="CommentTextChar"/>
    <w:link w:val="CommentSubject"/>
    <w:uiPriority w:val="99"/>
    <w:semiHidden/>
    <w:rsid w:val="00E95791"/>
    <w:rPr>
      <w:b/>
      <w:bCs/>
      <w:sz w:val="20"/>
      <w:szCs w:val="20"/>
    </w:rPr>
  </w:style>
  <w:style w:type="character" w:styleId="Hyperlink">
    <w:name w:val="Hyperlink"/>
    <w:basedOn w:val="DefaultParagraphFont"/>
    <w:uiPriority w:val="99"/>
    <w:unhideWhenUsed/>
    <w:rsid w:val="00B02D69"/>
    <w:rPr>
      <w:color w:val="0000FF" w:themeColor="hyperlink"/>
      <w:u w:val="single"/>
    </w:rPr>
  </w:style>
  <w:style w:type="character" w:styleId="LineNumber">
    <w:name w:val="line number"/>
    <w:basedOn w:val="DefaultParagraphFont"/>
    <w:uiPriority w:val="99"/>
    <w:semiHidden/>
    <w:unhideWhenUsed/>
    <w:rsid w:val="00B95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43"/>
  </w:style>
  <w:style w:type="paragraph" w:styleId="Footer">
    <w:name w:val="footer"/>
    <w:basedOn w:val="Normal"/>
    <w:link w:val="FooterChar"/>
    <w:uiPriority w:val="99"/>
    <w:unhideWhenUsed/>
    <w:rsid w:val="0009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43"/>
  </w:style>
  <w:style w:type="paragraph" w:styleId="BalloonText">
    <w:name w:val="Balloon Text"/>
    <w:basedOn w:val="Normal"/>
    <w:link w:val="BalloonTextChar"/>
    <w:uiPriority w:val="99"/>
    <w:semiHidden/>
    <w:unhideWhenUsed/>
    <w:rsid w:val="0009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43"/>
    <w:rPr>
      <w:rFonts w:ascii="Tahoma" w:hAnsi="Tahoma" w:cs="Tahoma"/>
      <w:sz w:val="16"/>
      <w:szCs w:val="16"/>
    </w:rPr>
  </w:style>
  <w:style w:type="table" w:styleId="TableGrid">
    <w:name w:val="Table Grid"/>
    <w:basedOn w:val="TableNormal"/>
    <w:uiPriority w:val="59"/>
    <w:rsid w:val="007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C568E"/>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7C568E"/>
    <w:rPr>
      <w:rFonts w:eastAsiaTheme="minorEastAsia"/>
      <w:lang w:eastAsia="en-GB"/>
    </w:rPr>
  </w:style>
  <w:style w:type="paragraph" w:styleId="NormalWeb">
    <w:name w:val="Normal (Web)"/>
    <w:basedOn w:val="Normal"/>
    <w:uiPriority w:val="99"/>
    <w:semiHidden/>
    <w:unhideWhenUsed/>
    <w:rsid w:val="00366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1B34"/>
    <w:pPr>
      <w:ind w:left="720"/>
      <w:contextualSpacing/>
    </w:pPr>
  </w:style>
  <w:style w:type="paragraph" w:styleId="FootnoteText">
    <w:name w:val="footnote text"/>
    <w:basedOn w:val="Normal"/>
    <w:link w:val="FootnoteTextChar"/>
    <w:uiPriority w:val="99"/>
    <w:semiHidden/>
    <w:unhideWhenUsed/>
    <w:rsid w:val="004F1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23E"/>
    <w:rPr>
      <w:sz w:val="20"/>
      <w:szCs w:val="20"/>
    </w:rPr>
  </w:style>
  <w:style w:type="character" w:styleId="FootnoteReference">
    <w:name w:val="footnote reference"/>
    <w:basedOn w:val="DefaultParagraphFont"/>
    <w:uiPriority w:val="99"/>
    <w:semiHidden/>
    <w:unhideWhenUsed/>
    <w:rsid w:val="004F123E"/>
    <w:rPr>
      <w:vertAlign w:val="superscript"/>
    </w:rPr>
  </w:style>
  <w:style w:type="paragraph" w:customStyle="1" w:styleId="Body">
    <w:name w:val="Body"/>
    <w:rsid w:val="003C2A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
    <w:name w:val="Bullet"/>
    <w:rsid w:val="003C2AF2"/>
    <w:pPr>
      <w:numPr>
        <w:numId w:val="25"/>
      </w:numPr>
    </w:pPr>
  </w:style>
  <w:style w:type="character" w:styleId="CommentReference">
    <w:name w:val="annotation reference"/>
    <w:basedOn w:val="DefaultParagraphFont"/>
    <w:uiPriority w:val="99"/>
    <w:semiHidden/>
    <w:unhideWhenUsed/>
    <w:rsid w:val="00E95791"/>
    <w:rPr>
      <w:sz w:val="16"/>
      <w:szCs w:val="16"/>
    </w:rPr>
  </w:style>
  <w:style w:type="paragraph" w:styleId="CommentText">
    <w:name w:val="annotation text"/>
    <w:basedOn w:val="Normal"/>
    <w:link w:val="CommentTextChar"/>
    <w:uiPriority w:val="99"/>
    <w:semiHidden/>
    <w:unhideWhenUsed/>
    <w:rsid w:val="00E95791"/>
    <w:pPr>
      <w:spacing w:line="240" w:lineRule="auto"/>
    </w:pPr>
    <w:rPr>
      <w:sz w:val="20"/>
      <w:szCs w:val="20"/>
    </w:rPr>
  </w:style>
  <w:style w:type="character" w:customStyle="1" w:styleId="CommentTextChar">
    <w:name w:val="Comment Text Char"/>
    <w:basedOn w:val="DefaultParagraphFont"/>
    <w:link w:val="CommentText"/>
    <w:uiPriority w:val="99"/>
    <w:semiHidden/>
    <w:rsid w:val="00E95791"/>
    <w:rPr>
      <w:sz w:val="20"/>
      <w:szCs w:val="20"/>
    </w:rPr>
  </w:style>
  <w:style w:type="paragraph" w:styleId="CommentSubject">
    <w:name w:val="annotation subject"/>
    <w:basedOn w:val="CommentText"/>
    <w:next w:val="CommentText"/>
    <w:link w:val="CommentSubjectChar"/>
    <w:uiPriority w:val="99"/>
    <w:semiHidden/>
    <w:unhideWhenUsed/>
    <w:rsid w:val="00E95791"/>
    <w:rPr>
      <w:b/>
      <w:bCs/>
    </w:rPr>
  </w:style>
  <w:style w:type="character" w:customStyle="1" w:styleId="CommentSubjectChar">
    <w:name w:val="Comment Subject Char"/>
    <w:basedOn w:val="CommentTextChar"/>
    <w:link w:val="CommentSubject"/>
    <w:uiPriority w:val="99"/>
    <w:semiHidden/>
    <w:rsid w:val="00E95791"/>
    <w:rPr>
      <w:b/>
      <w:bCs/>
      <w:sz w:val="20"/>
      <w:szCs w:val="20"/>
    </w:rPr>
  </w:style>
  <w:style w:type="character" w:styleId="Hyperlink">
    <w:name w:val="Hyperlink"/>
    <w:basedOn w:val="DefaultParagraphFont"/>
    <w:uiPriority w:val="99"/>
    <w:unhideWhenUsed/>
    <w:rsid w:val="00B02D69"/>
    <w:rPr>
      <w:color w:val="0000FF" w:themeColor="hyperlink"/>
      <w:u w:val="single"/>
    </w:rPr>
  </w:style>
  <w:style w:type="character" w:styleId="LineNumber">
    <w:name w:val="line number"/>
    <w:basedOn w:val="DefaultParagraphFont"/>
    <w:uiPriority w:val="99"/>
    <w:semiHidden/>
    <w:unhideWhenUsed/>
    <w:rsid w:val="00B9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282">
      <w:bodyDiv w:val="1"/>
      <w:marLeft w:val="0"/>
      <w:marRight w:val="0"/>
      <w:marTop w:val="0"/>
      <w:marBottom w:val="0"/>
      <w:divBdr>
        <w:top w:val="none" w:sz="0" w:space="0" w:color="auto"/>
        <w:left w:val="none" w:sz="0" w:space="0" w:color="auto"/>
        <w:bottom w:val="none" w:sz="0" w:space="0" w:color="auto"/>
        <w:right w:val="none" w:sz="0" w:space="0" w:color="auto"/>
      </w:divBdr>
      <w:divsChild>
        <w:div w:id="631254523">
          <w:marLeft w:val="0"/>
          <w:marRight w:val="0"/>
          <w:marTop w:val="0"/>
          <w:marBottom w:val="0"/>
          <w:divBdr>
            <w:top w:val="none" w:sz="0" w:space="0" w:color="auto"/>
            <w:left w:val="none" w:sz="0" w:space="0" w:color="auto"/>
            <w:bottom w:val="none" w:sz="0" w:space="0" w:color="auto"/>
            <w:right w:val="none" w:sz="0" w:space="0" w:color="auto"/>
          </w:divBdr>
          <w:divsChild>
            <w:div w:id="21434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0568">
      <w:bodyDiv w:val="1"/>
      <w:marLeft w:val="0"/>
      <w:marRight w:val="0"/>
      <w:marTop w:val="0"/>
      <w:marBottom w:val="0"/>
      <w:divBdr>
        <w:top w:val="none" w:sz="0" w:space="0" w:color="auto"/>
        <w:left w:val="none" w:sz="0" w:space="0" w:color="auto"/>
        <w:bottom w:val="none" w:sz="0" w:space="0" w:color="auto"/>
        <w:right w:val="none" w:sz="0" w:space="0" w:color="auto"/>
      </w:divBdr>
      <w:divsChild>
        <w:div w:id="640698157">
          <w:marLeft w:val="0"/>
          <w:marRight w:val="0"/>
          <w:marTop w:val="0"/>
          <w:marBottom w:val="0"/>
          <w:divBdr>
            <w:top w:val="none" w:sz="0" w:space="0" w:color="auto"/>
            <w:left w:val="none" w:sz="0" w:space="0" w:color="auto"/>
            <w:bottom w:val="none" w:sz="0" w:space="0" w:color="auto"/>
            <w:right w:val="none" w:sz="0" w:space="0" w:color="auto"/>
          </w:divBdr>
          <w:divsChild>
            <w:div w:id="1388916003">
              <w:marLeft w:val="0"/>
              <w:marRight w:val="0"/>
              <w:marTop w:val="0"/>
              <w:marBottom w:val="0"/>
              <w:divBdr>
                <w:top w:val="none" w:sz="0" w:space="0" w:color="auto"/>
                <w:left w:val="none" w:sz="0" w:space="0" w:color="auto"/>
                <w:bottom w:val="none" w:sz="0" w:space="0" w:color="auto"/>
                <w:right w:val="none" w:sz="0" w:space="0" w:color="auto"/>
              </w:divBdr>
              <w:divsChild>
                <w:div w:id="1878464055">
                  <w:marLeft w:val="0"/>
                  <w:marRight w:val="0"/>
                  <w:marTop w:val="0"/>
                  <w:marBottom w:val="0"/>
                  <w:divBdr>
                    <w:top w:val="none" w:sz="0" w:space="0" w:color="auto"/>
                    <w:left w:val="none" w:sz="0" w:space="0" w:color="auto"/>
                    <w:bottom w:val="none" w:sz="0" w:space="0" w:color="auto"/>
                    <w:right w:val="none" w:sz="0" w:space="0" w:color="auto"/>
                  </w:divBdr>
                  <w:divsChild>
                    <w:div w:id="1044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9640">
      <w:bodyDiv w:val="1"/>
      <w:marLeft w:val="0"/>
      <w:marRight w:val="0"/>
      <w:marTop w:val="0"/>
      <w:marBottom w:val="0"/>
      <w:divBdr>
        <w:top w:val="none" w:sz="0" w:space="0" w:color="auto"/>
        <w:left w:val="none" w:sz="0" w:space="0" w:color="auto"/>
        <w:bottom w:val="none" w:sz="0" w:space="0" w:color="auto"/>
        <w:right w:val="none" w:sz="0" w:space="0" w:color="auto"/>
      </w:divBdr>
      <w:divsChild>
        <w:div w:id="1326395530">
          <w:marLeft w:val="0"/>
          <w:marRight w:val="0"/>
          <w:marTop w:val="0"/>
          <w:marBottom w:val="0"/>
          <w:divBdr>
            <w:top w:val="none" w:sz="0" w:space="0" w:color="auto"/>
            <w:left w:val="none" w:sz="0" w:space="0" w:color="auto"/>
            <w:bottom w:val="none" w:sz="0" w:space="0" w:color="auto"/>
            <w:right w:val="none" w:sz="0" w:space="0" w:color="auto"/>
          </w:divBdr>
          <w:divsChild>
            <w:div w:id="1270964249">
              <w:marLeft w:val="0"/>
              <w:marRight w:val="0"/>
              <w:marTop w:val="0"/>
              <w:marBottom w:val="0"/>
              <w:divBdr>
                <w:top w:val="single" w:sz="2" w:space="0" w:color="FFFFFF"/>
                <w:left w:val="single" w:sz="6" w:space="0" w:color="FFFFFF"/>
                <w:bottom w:val="single" w:sz="6" w:space="0" w:color="FFFFFF"/>
                <w:right w:val="single" w:sz="6" w:space="0" w:color="FFFFFF"/>
              </w:divBdr>
              <w:divsChild>
                <w:div w:id="1825777879">
                  <w:marLeft w:val="0"/>
                  <w:marRight w:val="0"/>
                  <w:marTop w:val="0"/>
                  <w:marBottom w:val="0"/>
                  <w:divBdr>
                    <w:top w:val="single" w:sz="6" w:space="1" w:color="D3D3D3"/>
                    <w:left w:val="none" w:sz="0" w:space="0" w:color="auto"/>
                    <w:bottom w:val="none" w:sz="0" w:space="0" w:color="auto"/>
                    <w:right w:val="none" w:sz="0" w:space="0" w:color="auto"/>
                  </w:divBdr>
                  <w:divsChild>
                    <w:div w:id="1648826219">
                      <w:marLeft w:val="0"/>
                      <w:marRight w:val="0"/>
                      <w:marTop w:val="0"/>
                      <w:marBottom w:val="0"/>
                      <w:divBdr>
                        <w:top w:val="none" w:sz="0" w:space="0" w:color="auto"/>
                        <w:left w:val="none" w:sz="0" w:space="0" w:color="auto"/>
                        <w:bottom w:val="none" w:sz="0" w:space="0" w:color="auto"/>
                        <w:right w:val="none" w:sz="0" w:space="0" w:color="auto"/>
                      </w:divBdr>
                      <w:divsChild>
                        <w:div w:id="1921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2498">
      <w:bodyDiv w:val="1"/>
      <w:marLeft w:val="0"/>
      <w:marRight w:val="0"/>
      <w:marTop w:val="0"/>
      <w:marBottom w:val="0"/>
      <w:divBdr>
        <w:top w:val="none" w:sz="0" w:space="0" w:color="auto"/>
        <w:left w:val="none" w:sz="0" w:space="0" w:color="auto"/>
        <w:bottom w:val="none" w:sz="0" w:space="0" w:color="auto"/>
        <w:right w:val="none" w:sz="0" w:space="0" w:color="auto"/>
      </w:divBdr>
      <w:divsChild>
        <w:div w:id="993029083">
          <w:marLeft w:val="0"/>
          <w:marRight w:val="0"/>
          <w:marTop w:val="150"/>
          <w:marBottom w:val="600"/>
          <w:divBdr>
            <w:top w:val="none" w:sz="0" w:space="0" w:color="auto"/>
            <w:left w:val="none" w:sz="0" w:space="0" w:color="auto"/>
            <w:bottom w:val="none" w:sz="0" w:space="0" w:color="auto"/>
            <w:right w:val="none" w:sz="0" w:space="0" w:color="auto"/>
          </w:divBdr>
          <w:divsChild>
            <w:div w:id="380710817">
              <w:marLeft w:val="0"/>
              <w:marRight w:val="0"/>
              <w:marTop w:val="0"/>
              <w:marBottom w:val="0"/>
              <w:divBdr>
                <w:top w:val="none" w:sz="0" w:space="0" w:color="auto"/>
                <w:left w:val="none" w:sz="0" w:space="0" w:color="auto"/>
                <w:bottom w:val="none" w:sz="0" w:space="0" w:color="auto"/>
                <w:right w:val="none" w:sz="0" w:space="0" w:color="auto"/>
              </w:divBdr>
              <w:divsChild>
                <w:div w:id="206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8375">
      <w:bodyDiv w:val="1"/>
      <w:marLeft w:val="0"/>
      <w:marRight w:val="0"/>
      <w:marTop w:val="0"/>
      <w:marBottom w:val="0"/>
      <w:divBdr>
        <w:top w:val="none" w:sz="0" w:space="0" w:color="auto"/>
        <w:left w:val="none" w:sz="0" w:space="0" w:color="auto"/>
        <w:bottom w:val="none" w:sz="0" w:space="0" w:color="auto"/>
        <w:right w:val="none" w:sz="0" w:space="0" w:color="auto"/>
      </w:divBdr>
      <w:divsChild>
        <w:div w:id="4792492">
          <w:marLeft w:val="0"/>
          <w:marRight w:val="0"/>
          <w:marTop w:val="675"/>
          <w:marBottom w:val="0"/>
          <w:divBdr>
            <w:top w:val="none" w:sz="0" w:space="0" w:color="auto"/>
            <w:left w:val="none" w:sz="0" w:space="0" w:color="auto"/>
            <w:bottom w:val="none" w:sz="0" w:space="0" w:color="auto"/>
            <w:right w:val="none" w:sz="0" w:space="0" w:color="auto"/>
          </w:divBdr>
          <w:divsChild>
            <w:div w:id="49770961">
              <w:marLeft w:val="0"/>
              <w:marRight w:val="0"/>
              <w:marTop w:val="0"/>
              <w:marBottom w:val="0"/>
              <w:divBdr>
                <w:top w:val="none" w:sz="0" w:space="0" w:color="auto"/>
                <w:left w:val="none" w:sz="0" w:space="0" w:color="auto"/>
                <w:bottom w:val="none" w:sz="0" w:space="0" w:color="auto"/>
                <w:right w:val="none" w:sz="0" w:space="0" w:color="auto"/>
              </w:divBdr>
              <w:divsChild>
                <w:div w:id="2098745753">
                  <w:marLeft w:val="0"/>
                  <w:marRight w:val="0"/>
                  <w:marTop w:val="0"/>
                  <w:marBottom w:val="0"/>
                  <w:divBdr>
                    <w:top w:val="none" w:sz="0" w:space="0" w:color="auto"/>
                    <w:left w:val="none" w:sz="0" w:space="0" w:color="auto"/>
                    <w:bottom w:val="none" w:sz="0" w:space="0" w:color="auto"/>
                    <w:right w:val="none" w:sz="0" w:space="0" w:color="auto"/>
                  </w:divBdr>
                  <w:divsChild>
                    <w:div w:id="158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adults@thurrock.gov.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hurrocksab.org.uk"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TSAB@thurrock.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rough-sleeping-strategy" TargetMode="External"/><Relationship Id="rId5" Type="http://schemas.microsoft.com/office/2007/relationships/stylesWithEffects" Target="stylesWithEffects.xml"/><Relationship Id="rId15" Type="http://schemas.openxmlformats.org/officeDocument/2006/relationships/hyperlink" Target="mailto:TSAB@thurrock.gov.uk"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ngland.nhs.uk/wp-content/uploads/2015/04/serious-incidnt-framwrk-up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A4570392</value>
    </field>
    <field name="Objective-Title">
      <value order="0">TSAB SAR Policy v2.0 FINAL</value>
    </field>
    <field name="Objective-Description">
      <value order="0"/>
    </field>
    <field name="Objective-CreationStamp">
      <value order="0">2018-11-27T14:28:36Z</value>
    </field>
    <field name="Objective-IsApproved">
      <value order="0">false</value>
    </field>
    <field name="Objective-IsPublished">
      <value order="0">false</value>
    </field>
    <field name="Objective-DatePublished">
      <value order="0"/>
    </field>
    <field name="Objective-ModificationStamp">
      <value order="0">2019-03-26T15:09:31Z</value>
    </field>
    <field name="Objective-Owner">
      <value order="0">Sinden, Levi</value>
    </field>
    <field name="Objective-Path">
      <value order="0">Thurrock Global Folder:Thurrock Corporate File Plan:Management:Preparing Business:Meetings:Adults Services Meetings:Adults Safeguarding Board:TSAB Governance Documentation:SAR Policy</value>
    </field>
    <field name="Objective-Parent">
      <value order="0">SAR Policy</value>
    </field>
    <field name="Objective-State">
      <value order="0">Being Edited</value>
    </field>
    <field name="Objective-VersionId">
      <value order="0">vA7076324</value>
    </field>
    <field name="Objective-Version">
      <value order="0">2.1</value>
    </field>
    <field name="Objective-VersionNumber">
      <value order="0">4</value>
    </field>
    <field name="Objective-VersionComment">
      <value order="0"/>
    </field>
    <field name="Objective-FileNumber">
      <value order="0">qA225106</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11E181B7-5E58-4ABB-966E-9B393769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Sinden, Levi</dc:creator>
  <cp:lastModifiedBy>Edwards, Anna</cp:lastModifiedBy>
  <cp:revision>2</cp:revision>
  <cp:lastPrinted>2018-11-27T14:29:00Z</cp:lastPrinted>
  <dcterms:created xsi:type="dcterms:W3CDTF">2019-03-26T15:26:00Z</dcterms:created>
  <dcterms:modified xsi:type="dcterms:W3CDTF">2019-03-26T15:26:00Z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A4570392</vt:lpwstr>
  </property>
  <property fmtid="{D5CDD505-2E9C-101B-9397-08002B2CF9AE}" pid="4" name="Objective-Title">
    <vt:lpwstr>TSAB SAR Policy v2.0 FINAL</vt:lpwstr>
  </property>
  <property fmtid="{D5CDD505-2E9C-101B-9397-08002B2CF9AE}" pid="5" name="Objective-Comment">
    <vt:lpwstr/>
  </property>
  <property fmtid="{D5CDD505-2E9C-101B-9397-08002B2CF9AE}" pid="6" name="Objective-CreationStamp">
    <vt:filetime>2018-11-27T14:28:42Z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2019-03-26T15:09:31Z</vt:filetime>
  </property>
  <property fmtid="{D5CDD505-2E9C-101B-9397-08002B2CF9AE}" pid="11" name="Objective-Owner">
    <vt:lpwstr>Sinden, Levi</vt:lpwstr>
  </property>
  <property fmtid="{D5CDD505-2E9C-101B-9397-08002B2CF9AE}" pid="12" name="Objective-Path">
    <vt:lpwstr>Thurrock Global Folder:Thurrock Corporate File Plan:Management:Preparing Business:Meetings:Adults Services Meetings:Adults Safeguarding Board:TSAB Governance Documentation:SAR Policy:</vt:lpwstr>
  </property>
  <property fmtid="{D5CDD505-2E9C-101B-9397-08002B2CF9AE}" pid="13" name="Objective-Parent">
    <vt:lpwstr>SAR Policy</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qA225106</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vA7076324</vt:lpwstr>
  </property>
</Properties>
</file>